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4173A" w14:textId="77777777" w:rsidR="00A92227" w:rsidRDefault="00A92227" w:rsidP="00A92227">
      <w:pPr>
        <w:rPr>
          <w:b/>
          <w:bCs/>
        </w:rPr>
      </w:pPr>
      <w:r w:rsidRPr="00A92227">
        <w:rPr>
          <w:b/>
          <w:bCs/>
        </w:rPr>
        <w:t>Data Management Plan</w:t>
      </w:r>
    </w:p>
    <w:p w14:paraId="72310052" w14:textId="77777777" w:rsidR="000A5D51" w:rsidRPr="00A92227" w:rsidRDefault="000A5D51" w:rsidP="00A92227">
      <w:pPr>
        <w:rPr>
          <w:b/>
          <w:bCs/>
        </w:rPr>
      </w:pPr>
    </w:p>
    <w:p w14:paraId="38CEA7DD" w14:textId="50F81727" w:rsidR="00313966" w:rsidRDefault="00313966" w:rsidP="00A92227">
      <w:pPr>
        <w:rPr>
          <w:b/>
          <w:bCs/>
          <w:lang w:val="en-US"/>
        </w:rPr>
      </w:pPr>
      <w:r w:rsidRPr="00313966">
        <w:rPr>
          <w:b/>
          <w:bCs/>
          <w:lang w:val="en-US"/>
        </w:rPr>
        <w:t>Natural History of Andes Virus Infection in a Shipboard Outbreak (NAVIS)</w:t>
      </w:r>
    </w:p>
    <w:p w14:paraId="514BDCD8" w14:textId="65F906FE" w:rsidR="00A92227" w:rsidRPr="00A92227" w:rsidRDefault="00A92227" w:rsidP="00A92227">
      <w:r w:rsidRPr="00A92227">
        <w:br/>
      </w:r>
      <w:r w:rsidRPr="00A92227">
        <w:rPr>
          <w:b/>
          <w:bCs/>
        </w:rPr>
        <w:t>Version:</w:t>
      </w:r>
      <w:r w:rsidRPr="00A92227">
        <w:t xml:space="preserve"> Draft v</w:t>
      </w:r>
      <w:r w:rsidR="000A5D51">
        <w:t>1</w:t>
      </w:r>
      <w:r w:rsidRPr="00A92227">
        <w:t>.</w:t>
      </w:r>
      <w:r w:rsidR="000A5D51">
        <w:t>0</w:t>
      </w:r>
      <w:r w:rsidRPr="00A92227">
        <w:t xml:space="preserve"> </w:t>
      </w:r>
      <w:r w:rsidR="000A5D51">
        <w:t>20</w:t>
      </w:r>
      <w:r w:rsidR="00276C5B">
        <w:t xml:space="preserve">MAY26 </w:t>
      </w:r>
    </w:p>
    <w:p w14:paraId="66641CF6" w14:textId="670316E2" w:rsidR="00A92227" w:rsidRPr="00A92227" w:rsidRDefault="00A92227" w:rsidP="00A92227"/>
    <w:p w14:paraId="29B8090C" w14:textId="77777777" w:rsidR="00A92227" w:rsidRPr="00A92227" w:rsidRDefault="00A92227" w:rsidP="00A92227">
      <w:pPr>
        <w:rPr>
          <w:b/>
          <w:bCs/>
        </w:rPr>
      </w:pPr>
      <w:r w:rsidRPr="00A92227">
        <w:rPr>
          <w:b/>
          <w:bCs/>
        </w:rPr>
        <w:t>1. Purpose of this Data Management Plan</w:t>
      </w:r>
    </w:p>
    <w:p w14:paraId="0BB44459" w14:textId="77777777" w:rsidR="003F7B1C" w:rsidRPr="003F7B1C" w:rsidRDefault="003F7B1C" w:rsidP="003F7B1C">
      <w:r w:rsidRPr="003F7B1C">
        <w:t>This Data Management Plan (DMP) describes how data collected under the WHO</w:t>
      </w:r>
      <w:r w:rsidRPr="003F7B1C">
        <w:noBreakHyphen/>
        <w:t xml:space="preserve">affiliated observational study </w:t>
      </w:r>
      <w:r w:rsidRPr="003F7B1C">
        <w:rPr>
          <w:b/>
          <w:bCs/>
        </w:rPr>
        <w:t>NAVIS (Natural History of Andes Virus Infection in a Shipboard Outbreak)</w:t>
      </w:r>
      <w:r w:rsidRPr="003F7B1C">
        <w:t xml:space="preserve"> will be collected, processed, stored, accessed, quality</w:t>
      </w:r>
      <w:r w:rsidRPr="003F7B1C">
        <w:noBreakHyphen/>
        <w:t>assured, and governed throughout the lifecycle of the study.</w:t>
      </w:r>
    </w:p>
    <w:p w14:paraId="1DAEC8E6" w14:textId="77777777" w:rsidR="003F7B1C" w:rsidRPr="003F7B1C" w:rsidRDefault="003F7B1C" w:rsidP="003F7B1C">
      <w:r w:rsidRPr="003F7B1C">
        <w:t>This DMP applies to all data entered into the NAVIS study database and governs primary data collection, data management activities, and subsequent approved analyses.</w:t>
      </w:r>
    </w:p>
    <w:p w14:paraId="555DECBB" w14:textId="77777777" w:rsidR="003F7B1C" w:rsidRPr="003F7B1C" w:rsidRDefault="003F7B1C" w:rsidP="003F7B1C">
      <w:r w:rsidRPr="003F7B1C">
        <w:t>The plan aligns with:</w:t>
      </w:r>
    </w:p>
    <w:p w14:paraId="0F4F9F39" w14:textId="08CB715F" w:rsidR="003F7B1C" w:rsidRPr="003F7B1C" w:rsidRDefault="003F7B1C" w:rsidP="003F7B1C">
      <w:pPr>
        <w:numPr>
          <w:ilvl w:val="0"/>
          <w:numId w:val="17"/>
        </w:numPr>
      </w:pPr>
      <w:r w:rsidRPr="003F7B1C">
        <w:t xml:space="preserve">ISARIC data governance and security </w:t>
      </w:r>
      <w:proofErr w:type="gramStart"/>
      <w:r w:rsidRPr="003F7B1C">
        <w:t>arrangements</w:t>
      </w:r>
      <w:r w:rsidR="00A14D3E">
        <w:t xml:space="preserve"> </w:t>
      </w:r>
      <w:r w:rsidR="00A14D3E" w:rsidRPr="00A92227">
        <w:t xml:space="preserve"> </w:t>
      </w:r>
      <w:r w:rsidR="00A14D3E" w:rsidRPr="000A5D51">
        <w:t>[</w:t>
      </w:r>
      <w:proofErr w:type="gramEnd"/>
      <w:r w:rsidR="00A14D3E" w:rsidRPr="000A5D51">
        <w:t>ISARIC Data Security Model 15MAR23]</w:t>
      </w:r>
    </w:p>
    <w:p w14:paraId="7C9C06A6" w14:textId="1809DCB8" w:rsidR="003F7B1C" w:rsidRPr="003F7B1C" w:rsidRDefault="003F7B1C" w:rsidP="003F7B1C">
      <w:pPr>
        <w:numPr>
          <w:ilvl w:val="0"/>
          <w:numId w:val="17"/>
        </w:numPr>
      </w:pPr>
      <w:r w:rsidRPr="003F7B1C">
        <w:t>ISARIC Terms of Submission used for data sharing with contributing institutions</w:t>
      </w:r>
      <w:r w:rsidR="00A14D3E">
        <w:t xml:space="preserve"> </w:t>
      </w:r>
      <w:r w:rsidR="00A14D3E" w:rsidRPr="00A92227">
        <w:t xml:space="preserve"> </w:t>
      </w:r>
      <w:hyperlink r:id="rId10" w:history="1">
        <w:r w:rsidR="00A14D3E">
          <w:rPr>
            <w:rStyle w:val="Hyperlink"/>
          </w:rPr>
          <w:t>[ISARIC Terms of Submission 15AUG25]</w:t>
        </w:r>
      </w:hyperlink>
    </w:p>
    <w:p w14:paraId="08B8104F" w14:textId="77777777" w:rsidR="003F7B1C" w:rsidRPr="003F7B1C" w:rsidRDefault="003F7B1C" w:rsidP="003F7B1C">
      <w:pPr>
        <w:numPr>
          <w:ilvl w:val="0"/>
          <w:numId w:val="17"/>
        </w:numPr>
      </w:pPr>
      <w:r w:rsidRPr="003F7B1C">
        <w:t>University of Oxford information security and data protection policies</w:t>
      </w:r>
    </w:p>
    <w:p w14:paraId="18565FDF" w14:textId="77777777" w:rsidR="003F7B1C" w:rsidRPr="003F7B1C" w:rsidRDefault="003F7B1C" w:rsidP="003F7B1C">
      <w:pPr>
        <w:numPr>
          <w:ilvl w:val="0"/>
          <w:numId w:val="17"/>
        </w:numPr>
      </w:pPr>
      <w:r w:rsidRPr="003F7B1C">
        <w:t>Applicable data protection legislation, including the UK Data Protection Act 2018 and GDPR</w:t>
      </w:r>
    </w:p>
    <w:p w14:paraId="12381EC6" w14:textId="77777777" w:rsidR="00A14D3E" w:rsidRPr="00A14D3E" w:rsidRDefault="00A14D3E" w:rsidP="00A14D3E">
      <w:pPr>
        <w:rPr>
          <w:b/>
          <w:bCs/>
        </w:rPr>
      </w:pPr>
      <w:r w:rsidRPr="00A14D3E">
        <w:rPr>
          <w:b/>
          <w:bCs/>
        </w:rPr>
        <w:t>2. Definitions and Abbreviations</w:t>
      </w:r>
    </w:p>
    <w:p w14:paraId="624C12E4" w14:textId="77777777" w:rsidR="00A14D3E" w:rsidRPr="00A14D3E" w:rsidRDefault="00A14D3E" w:rsidP="00A14D3E">
      <w:pPr>
        <w:numPr>
          <w:ilvl w:val="0"/>
          <w:numId w:val="7"/>
        </w:numPr>
      </w:pPr>
      <w:r w:rsidRPr="00A14D3E">
        <w:rPr>
          <w:b/>
          <w:bCs/>
        </w:rPr>
        <w:t>eCRF</w:t>
      </w:r>
      <w:r w:rsidRPr="00A14D3E">
        <w:t>: Electronic Case Report Form</w:t>
      </w:r>
    </w:p>
    <w:p w14:paraId="1B7D9CD5" w14:textId="77777777" w:rsidR="00A14D3E" w:rsidRPr="00A14D3E" w:rsidRDefault="00A14D3E" w:rsidP="00A14D3E">
      <w:pPr>
        <w:numPr>
          <w:ilvl w:val="0"/>
          <w:numId w:val="7"/>
        </w:numPr>
      </w:pPr>
      <w:r w:rsidRPr="00A14D3E">
        <w:rPr>
          <w:b/>
          <w:bCs/>
        </w:rPr>
        <w:t>DAG</w:t>
      </w:r>
      <w:r w:rsidRPr="00A14D3E">
        <w:t>: Data Access Group (</w:t>
      </w:r>
      <w:proofErr w:type="spellStart"/>
      <w:r w:rsidRPr="00A14D3E">
        <w:t>REDCap</w:t>
      </w:r>
      <w:proofErr w:type="spellEnd"/>
      <w:r w:rsidRPr="00A14D3E">
        <w:t xml:space="preserve"> functionality restricting users to site</w:t>
      </w:r>
      <w:r w:rsidRPr="00A14D3E">
        <w:noBreakHyphen/>
        <w:t>specific records)</w:t>
      </w:r>
    </w:p>
    <w:p w14:paraId="3CF64F5A" w14:textId="77777777" w:rsidR="00A14D3E" w:rsidRPr="00A14D3E" w:rsidRDefault="00A14D3E" w:rsidP="00A14D3E">
      <w:pPr>
        <w:numPr>
          <w:ilvl w:val="0"/>
          <w:numId w:val="7"/>
        </w:numPr>
      </w:pPr>
      <w:r w:rsidRPr="00A14D3E">
        <w:rPr>
          <w:b/>
          <w:bCs/>
        </w:rPr>
        <w:t>DMP</w:t>
      </w:r>
      <w:r w:rsidRPr="00A14D3E">
        <w:t>: Data Management Plan</w:t>
      </w:r>
    </w:p>
    <w:p w14:paraId="015ED344" w14:textId="77777777" w:rsidR="00A14D3E" w:rsidRPr="00A14D3E" w:rsidRDefault="00A14D3E" w:rsidP="00A14D3E">
      <w:pPr>
        <w:numPr>
          <w:ilvl w:val="0"/>
          <w:numId w:val="7"/>
        </w:numPr>
      </w:pPr>
      <w:r w:rsidRPr="00A14D3E">
        <w:rPr>
          <w:b/>
          <w:bCs/>
        </w:rPr>
        <w:t>GSC</w:t>
      </w:r>
      <w:r w:rsidRPr="00A14D3E">
        <w:t>: ISARIC Global Support Centre</w:t>
      </w:r>
    </w:p>
    <w:p w14:paraId="2DDB960B" w14:textId="77777777" w:rsidR="00A14D3E" w:rsidRPr="00A14D3E" w:rsidRDefault="00A14D3E" w:rsidP="00A14D3E">
      <w:pPr>
        <w:numPr>
          <w:ilvl w:val="0"/>
          <w:numId w:val="7"/>
        </w:numPr>
      </w:pPr>
      <w:proofErr w:type="spellStart"/>
      <w:r w:rsidRPr="00A14D3E">
        <w:rPr>
          <w:b/>
          <w:bCs/>
        </w:rPr>
        <w:t>REDCap</w:t>
      </w:r>
      <w:proofErr w:type="spellEnd"/>
      <w:r w:rsidRPr="00A14D3E">
        <w:t>: Research Electronic Data Capture system</w:t>
      </w:r>
    </w:p>
    <w:p w14:paraId="5C1802A1" w14:textId="77777777" w:rsidR="00A14D3E" w:rsidRPr="00A14D3E" w:rsidRDefault="00A14D3E" w:rsidP="00A14D3E">
      <w:pPr>
        <w:numPr>
          <w:ilvl w:val="0"/>
          <w:numId w:val="7"/>
        </w:numPr>
      </w:pPr>
      <w:r w:rsidRPr="00A14D3E">
        <w:rPr>
          <w:b/>
          <w:bCs/>
        </w:rPr>
        <w:t>SAP</w:t>
      </w:r>
      <w:r w:rsidRPr="00A14D3E">
        <w:t>: Statistical Analysis Plan</w:t>
      </w:r>
    </w:p>
    <w:p w14:paraId="186E2BF6" w14:textId="77777777" w:rsidR="003F7B1C" w:rsidRDefault="003F7B1C" w:rsidP="00A92227"/>
    <w:p w14:paraId="5E6331C0" w14:textId="77777777" w:rsidR="00A14D3E" w:rsidRDefault="00A14D3E" w:rsidP="00A92227"/>
    <w:p w14:paraId="4BDC49A3" w14:textId="77777777" w:rsidR="005606C6" w:rsidRPr="005606C6" w:rsidRDefault="005606C6" w:rsidP="005606C6">
      <w:pPr>
        <w:rPr>
          <w:b/>
          <w:bCs/>
        </w:rPr>
      </w:pPr>
      <w:r w:rsidRPr="005606C6">
        <w:rPr>
          <w:b/>
          <w:bCs/>
        </w:rPr>
        <w:lastRenderedPageBreak/>
        <w:t>3. Roles and Responsibilities</w:t>
      </w:r>
    </w:p>
    <w:p w14:paraId="5D01C60F" w14:textId="0D2A22D7" w:rsidR="005606C6" w:rsidRPr="005606C6" w:rsidRDefault="10BCA87C" w:rsidP="005606C6">
      <w:pPr>
        <w:rPr>
          <w:b/>
          <w:bCs/>
        </w:rPr>
      </w:pPr>
      <w:r w:rsidRPr="7EABBA5F">
        <w:rPr>
          <w:b/>
          <w:bCs/>
        </w:rPr>
        <w:t xml:space="preserve">3.1 Data Contributors (Participating </w:t>
      </w:r>
      <w:r w:rsidR="6D1D6C28" w:rsidRPr="7EABBA5F">
        <w:rPr>
          <w:b/>
          <w:bCs/>
        </w:rPr>
        <w:t>Institutions</w:t>
      </w:r>
      <w:r w:rsidRPr="7EABBA5F">
        <w:rPr>
          <w:b/>
          <w:bCs/>
        </w:rPr>
        <w:t>)</w:t>
      </w:r>
    </w:p>
    <w:p w14:paraId="2818111B" w14:textId="77777777" w:rsidR="005606C6" w:rsidRPr="005606C6" w:rsidRDefault="005606C6" w:rsidP="005606C6">
      <w:r w:rsidRPr="005606C6">
        <w:t>Participating institutions are responsible for:</w:t>
      </w:r>
    </w:p>
    <w:p w14:paraId="3E55029D" w14:textId="77777777" w:rsidR="005606C6" w:rsidRPr="005606C6" w:rsidRDefault="005606C6" w:rsidP="005606C6">
      <w:pPr>
        <w:numPr>
          <w:ilvl w:val="0"/>
          <w:numId w:val="25"/>
        </w:numPr>
      </w:pPr>
      <w:r w:rsidRPr="005606C6">
        <w:t>Collecting data in accordance with the NAVIS protocol, local ethics approvals, and applicable consent requirements</w:t>
      </w:r>
    </w:p>
    <w:p w14:paraId="5E5217A7" w14:textId="77777777" w:rsidR="005606C6" w:rsidRPr="005606C6" w:rsidRDefault="005606C6" w:rsidP="005606C6">
      <w:pPr>
        <w:numPr>
          <w:ilvl w:val="0"/>
          <w:numId w:val="25"/>
        </w:numPr>
      </w:pPr>
      <w:r w:rsidRPr="005606C6">
        <w:t>Ensuring data entered into the platform are accurate, complete, and pseudonymised</w:t>
      </w:r>
    </w:p>
    <w:p w14:paraId="0E623A9C" w14:textId="77777777" w:rsidR="005606C6" w:rsidRPr="005606C6" w:rsidRDefault="005606C6" w:rsidP="005606C6">
      <w:pPr>
        <w:numPr>
          <w:ilvl w:val="0"/>
          <w:numId w:val="25"/>
        </w:numPr>
      </w:pPr>
      <w:r w:rsidRPr="005606C6">
        <w:t>Retaining re</w:t>
      </w:r>
      <w:r w:rsidRPr="005606C6">
        <w:noBreakHyphen/>
        <w:t>identification keys securely at the local site</w:t>
      </w:r>
    </w:p>
    <w:p w14:paraId="696F3D73" w14:textId="77777777" w:rsidR="005606C6" w:rsidRPr="005606C6" w:rsidRDefault="005606C6" w:rsidP="005606C6">
      <w:pPr>
        <w:rPr>
          <w:b/>
          <w:bCs/>
        </w:rPr>
      </w:pPr>
      <w:r w:rsidRPr="005606C6">
        <w:rPr>
          <w:b/>
          <w:bCs/>
        </w:rPr>
        <w:t>3.2 Data Controller</w:t>
      </w:r>
    </w:p>
    <w:p w14:paraId="6B954941" w14:textId="499E518F" w:rsidR="005606C6" w:rsidRPr="005606C6" w:rsidRDefault="10BCA87C" w:rsidP="005606C6">
      <w:r>
        <w:t>Each participating institution remains the Data Controller for the data it contributes</w:t>
      </w:r>
      <w:r w:rsidR="42B0A8F3">
        <w:t xml:space="preserve"> and thus has decision making authority over</w:t>
      </w:r>
      <w:r w:rsidR="39F4BB40">
        <w:t xml:space="preserve"> </w:t>
      </w:r>
      <w:r w:rsidR="4CD5A658">
        <w:t>its data</w:t>
      </w:r>
      <w:r w:rsidR="6EBBFD65">
        <w:t xml:space="preserve"> per the ISARIC Terms of Submission</w:t>
      </w:r>
      <w:r>
        <w:t>.</w:t>
      </w:r>
    </w:p>
    <w:p w14:paraId="592832B4" w14:textId="77777777" w:rsidR="005606C6" w:rsidRPr="005606C6" w:rsidRDefault="005606C6" w:rsidP="005606C6">
      <w:pPr>
        <w:rPr>
          <w:b/>
          <w:bCs/>
        </w:rPr>
      </w:pPr>
      <w:r w:rsidRPr="005606C6">
        <w:rPr>
          <w:b/>
          <w:bCs/>
        </w:rPr>
        <w:t>3.3 Data Processor</w:t>
      </w:r>
    </w:p>
    <w:p w14:paraId="762E1966" w14:textId="77777777" w:rsidR="005606C6" w:rsidRPr="005606C6" w:rsidRDefault="005606C6" w:rsidP="005606C6">
      <w:r w:rsidRPr="005606C6">
        <w:t>The Chancellor, Masters and Scholars of the University of Oxford, acting through ISARIC, acts as Data Processor on behalf of contributing institutions under the ISARIC Terms of Submission.</w:t>
      </w:r>
    </w:p>
    <w:p w14:paraId="6191617A" w14:textId="77777777" w:rsidR="005606C6" w:rsidRPr="005606C6" w:rsidRDefault="005606C6" w:rsidP="005606C6">
      <w:pPr>
        <w:rPr>
          <w:b/>
          <w:bCs/>
        </w:rPr>
      </w:pPr>
      <w:r w:rsidRPr="005606C6">
        <w:rPr>
          <w:b/>
          <w:bCs/>
        </w:rPr>
        <w:t>3.4 Data Platform Management</w:t>
      </w:r>
    </w:p>
    <w:p w14:paraId="2155763D" w14:textId="77777777" w:rsidR="005606C6" w:rsidRPr="005606C6" w:rsidRDefault="005606C6" w:rsidP="005606C6">
      <w:r w:rsidRPr="005606C6">
        <w:t>The ISARIC Global Support Centre (GSC) is responsible for:</w:t>
      </w:r>
    </w:p>
    <w:p w14:paraId="66A5D1BB" w14:textId="77777777" w:rsidR="005606C6" w:rsidRPr="005606C6" w:rsidRDefault="005606C6" w:rsidP="005606C6">
      <w:pPr>
        <w:numPr>
          <w:ilvl w:val="0"/>
          <w:numId w:val="18"/>
        </w:numPr>
      </w:pPr>
      <w:r w:rsidRPr="005606C6">
        <w:t>Database build and maintenance</w:t>
      </w:r>
    </w:p>
    <w:p w14:paraId="026BEF65" w14:textId="6682F527" w:rsidR="005606C6" w:rsidRPr="005606C6" w:rsidRDefault="679C778F" w:rsidP="005606C6">
      <w:pPr>
        <w:numPr>
          <w:ilvl w:val="0"/>
          <w:numId w:val="18"/>
        </w:numPr>
      </w:pPr>
      <w:proofErr w:type="spellStart"/>
      <w:r>
        <w:t>REDCap</w:t>
      </w:r>
      <w:proofErr w:type="spellEnd"/>
      <w:r>
        <w:t xml:space="preserve"> a</w:t>
      </w:r>
      <w:r w:rsidR="10BCA87C">
        <w:t>ccess control and user management</w:t>
      </w:r>
    </w:p>
    <w:p w14:paraId="01CB9DDB" w14:textId="77777777" w:rsidR="005606C6" w:rsidRPr="005606C6" w:rsidRDefault="005606C6" w:rsidP="005606C6">
      <w:pPr>
        <w:numPr>
          <w:ilvl w:val="0"/>
          <w:numId w:val="18"/>
        </w:numPr>
      </w:pPr>
      <w:r w:rsidRPr="005606C6">
        <w:t>Security oversight</w:t>
      </w:r>
    </w:p>
    <w:p w14:paraId="7B739BD2" w14:textId="77777777" w:rsidR="005606C6" w:rsidRPr="005606C6" w:rsidRDefault="005606C6" w:rsidP="005606C6">
      <w:pPr>
        <w:numPr>
          <w:ilvl w:val="0"/>
          <w:numId w:val="18"/>
        </w:numPr>
      </w:pPr>
      <w:r w:rsidRPr="005606C6">
        <w:t>Central data quality monitoring and governance</w:t>
      </w:r>
    </w:p>
    <w:p w14:paraId="44ABF20F" w14:textId="4CF55079" w:rsidR="00DB7393" w:rsidRDefault="38F3335F" w:rsidP="005606C6">
      <w:pPr>
        <w:numPr>
          <w:ilvl w:val="0"/>
          <w:numId w:val="18"/>
        </w:numPr>
      </w:pPr>
      <w:r>
        <w:t>Data access</w:t>
      </w:r>
      <w:r w:rsidR="1028171F">
        <w:t xml:space="preserve"> for the purpose of analysis</w:t>
      </w:r>
      <w:r w:rsidR="6C7F3923">
        <w:t xml:space="preserve"> or regulatory oversight</w:t>
      </w:r>
    </w:p>
    <w:p w14:paraId="43B59F28" w14:textId="2D919272" w:rsidR="00A92227" w:rsidRPr="00A92227" w:rsidRDefault="00A92227" w:rsidP="00A92227"/>
    <w:p w14:paraId="2255F71D" w14:textId="51EAB07B" w:rsidR="00A27D85" w:rsidRPr="00A27D85" w:rsidRDefault="00A92227" w:rsidP="00A27D85">
      <w:hyperlink r:id="rId11" w:history="1"/>
    </w:p>
    <w:p w14:paraId="56F5CECD" w14:textId="77777777" w:rsidR="00A27D85" w:rsidRPr="00A27D85" w:rsidRDefault="00A27D85" w:rsidP="00A27D85">
      <w:pPr>
        <w:rPr>
          <w:b/>
          <w:bCs/>
        </w:rPr>
      </w:pPr>
      <w:r w:rsidRPr="00A27D85">
        <w:rPr>
          <w:b/>
          <w:bCs/>
        </w:rPr>
        <w:t>4. Study Data Overview</w:t>
      </w:r>
    </w:p>
    <w:p w14:paraId="2F0B8250" w14:textId="4A7BB7D4" w:rsidR="00A27D85" w:rsidRPr="00A27D85" w:rsidRDefault="582FB1DB" w:rsidP="00A27D85">
      <w:r>
        <w:t>NAVIS is a prospective, longitudinal, observational cohort study designed to characterise the natural history of Andes virus (ANDV) infection</w:t>
      </w:r>
      <w:r w:rsidR="68EA9EA7">
        <w:t xml:space="preserve"> or </w:t>
      </w:r>
      <w:r>
        <w:t>exposure.</w:t>
      </w:r>
    </w:p>
    <w:p w14:paraId="679309DB" w14:textId="77777777" w:rsidR="00A27D85" w:rsidRPr="00A27D85" w:rsidRDefault="00A27D85" w:rsidP="00A27D85">
      <w:r w:rsidRPr="00A27D85">
        <w:t>Data are collected across biologically defined phases using a trigger</w:t>
      </w:r>
      <w:r w:rsidRPr="00A27D85">
        <w:noBreakHyphen/>
        <w:t>based, phase</w:t>
      </w:r>
      <w:r w:rsidRPr="00A27D85">
        <w:noBreakHyphen/>
        <w:t>adaptive framework, with follow</w:t>
      </w:r>
      <w:r w:rsidRPr="00A27D85">
        <w:noBreakHyphen/>
        <w:t>up anchored to three protocol</w:t>
      </w:r>
      <w:r w:rsidRPr="00A27D85">
        <w:noBreakHyphen/>
        <w:t>defined timepoints:</w:t>
      </w:r>
    </w:p>
    <w:p w14:paraId="0EEE0BC0" w14:textId="77777777" w:rsidR="00A27D85" w:rsidRPr="00A27D85" w:rsidRDefault="00A27D85" w:rsidP="00A27D85">
      <w:pPr>
        <w:numPr>
          <w:ilvl w:val="0"/>
          <w:numId w:val="3"/>
        </w:numPr>
      </w:pPr>
      <w:r w:rsidRPr="00A27D85">
        <w:rPr>
          <w:b/>
          <w:bCs/>
        </w:rPr>
        <w:lastRenderedPageBreak/>
        <w:t>Enrolment (E0)</w:t>
      </w:r>
    </w:p>
    <w:p w14:paraId="5D457B85" w14:textId="77777777" w:rsidR="00A27D85" w:rsidRPr="00A27D85" w:rsidRDefault="00A27D85" w:rsidP="00A27D85">
      <w:pPr>
        <w:numPr>
          <w:ilvl w:val="0"/>
          <w:numId w:val="3"/>
        </w:numPr>
      </w:pPr>
      <w:r w:rsidRPr="00A27D85">
        <w:rPr>
          <w:b/>
          <w:bCs/>
        </w:rPr>
        <w:t>First virologic detection by RT</w:t>
      </w:r>
      <w:r w:rsidRPr="00A27D85">
        <w:rPr>
          <w:b/>
          <w:bCs/>
        </w:rPr>
        <w:noBreakHyphen/>
        <w:t>qPCR (P0)</w:t>
      </w:r>
    </w:p>
    <w:p w14:paraId="4DA0950D" w14:textId="77777777" w:rsidR="00A27D85" w:rsidRPr="00A27D85" w:rsidRDefault="00A27D85" w:rsidP="00A27D85">
      <w:pPr>
        <w:numPr>
          <w:ilvl w:val="0"/>
          <w:numId w:val="3"/>
        </w:numPr>
      </w:pPr>
      <w:r w:rsidRPr="00A27D85">
        <w:rPr>
          <w:b/>
          <w:bCs/>
        </w:rPr>
        <w:t>First symptom onset (S0)</w:t>
      </w:r>
    </w:p>
    <w:p w14:paraId="2482F79B" w14:textId="77777777" w:rsidR="00A27D85" w:rsidRPr="00A27D85" w:rsidRDefault="00A27D85" w:rsidP="00A27D85">
      <w:r w:rsidRPr="00A27D85">
        <w:t>Participants may enter the study at different phases and are followed longitudinally until clinical resolution or death, as applicable.</w:t>
      </w:r>
    </w:p>
    <w:p w14:paraId="4F61ADA7" w14:textId="77777777" w:rsidR="00A27D85" w:rsidRPr="00A27D85" w:rsidRDefault="00A27D85" w:rsidP="00A27D85">
      <w:pPr>
        <w:rPr>
          <w:b/>
          <w:bCs/>
        </w:rPr>
      </w:pPr>
      <w:r w:rsidRPr="00A27D85">
        <w:rPr>
          <w:b/>
          <w:bCs/>
        </w:rPr>
        <w:t>4.1 Types of Data Collected</w:t>
      </w:r>
    </w:p>
    <w:p w14:paraId="714FD048" w14:textId="77777777" w:rsidR="00A27D85" w:rsidRPr="00A27D85" w:rsidRDefault="00A27D85" w:rsidP="00A27D85">
      <w:r w:rsidRPr="00A27D85">
        <w:t>NAVIS integrates multiple complementary data streams:</w:t>
      </w:r>
    </w:p>
    <w:p w14:paraId="1DF65A96" w14:textId="77777777" w:rsidR="00A27D85" w:rsidRPr="00A27D85" w:rsidRDefault="00A27D85" w:rsidP="00A27D85">
      <w:r w:rsidRPr="00A27D85">
        <w:rPr>
          <w:b/>
          <w:bCs/>
        </w:rPr>
        <w:t>a) Baseline and Epidemiological Data</w:t>
      </w:r>
    </w:p>
    <w:p w14:paraId="0EFDECDC" w14:textId="77777777" w:rsidR="00A27D85" w:rsidRPr="00A27D85" w:rsidRDefault="00A27D85" w:rsidP="00A27D85">
      <w:pPr>
        <w:numPr>
          <w:ilvl w:val="0"/>
          <w:numId w:val="29"/>
        </w:numPr>
      </w:pPr>
      <w:r w:rsidRPr="00A27D85">
        <w:t>Demographics and relevant pre</w:t>
      </w:r>
      <w:r w:rsidRPr="00A27D85">
        <w:noBreakHyphen/>
        <w:t>existing conditions</w:t>
      </w:r>
    </w:p>
    <w:p w14:paraId="3E746886" w14:textId="77777777" w:rsidR="00A27D85" w:rsidRPr="00A27D85" w:rsidRDefault="00A27D85" w:rsidP="00A27D85">
      <w:pPr>
        <w:numPr>
          <w:ilvl w:val="0"/>
          <w:numId w:val="29"/>
        </w:numPr>
      </w:pPr>
      <w:r w:rsidRPr="00A27D85">
        <w:t>Exposure history and contact</w:t>
      </w:r>
      <w:r w:rsidRPr="00A27D85">
        <w:noBreakHyphen/>
        <w:t>tracing context</w:t>
      </w:r>
    </w:p>
    <w:p w14:paraId="12DAA3CA" w14:textId="77777777" w:rsidR="00A27D85" w:rsidRPr="00A27D85" w:rsidRDefault="00A27D85" w:rsidP="00A27D85">
      <w:pPr>
        <w:numPr>
          <w:ilvl w:val="0"/>
          <w:numId w:val="29"/>
        </w:numPr>
      </w:pPr>
      <w:r w:rsidRPr="00A27D85">
        <w:t>Data collected at enrolment (E0), aligned to exposure assessment</w:t>
      </w:r>
    </w:p>
    <w:p w14:paraId="68CA3E51" w14:textId="33812CFC" w:rsidR="00A27D85" w:rsidRPr="00A27D85" w:rsidRDefault="582FB1DB">
      <w:r w:rsidRPr="7EABBA5F">
        <w:rPr>
          <w:b/>
          <w:bCs/>
        </w:rPr>
        <w:t xml:space="preserve">b) </w:t>
      </w:r>
      <w:proofErr w:type="spellStart"/>
      <w:r w:rsidR="1BDF6DD3" w:rsidRPr="7EABBA5F">
        <w:rPr>
          <w:b/>
          <w:bCs/>
        </w:rPr>
        <w:t>Weekly</w:t>
      </w:r>
      <w:r w:rsidRPr="7EABBA5F">
        <w:rPr>
          <w:b/>
          <w:bCs/>
        </w:rPr>
        <w:t>Clinical</w:t>
      </w:r>
      <w:proofErr w:type="spellEnd"/>
      <w:r w:rsidRPr="7EABBA5F">
        <w:rPr>
          <w:b/>
          <w:bCs/>
        </w:rPr>
        <w:t xml:space="preserve"> Monitoring Data</w:t>
      </w:r>
    </w:p>
    <w:p w14:paraId="31C5A3A3" w14:textId="7DA79244" w:rsidR="00A27D85" w:rsidRPr="00A27D85" w:rsidRDefault="15616EDF" w:rsidP="00A27D85">
      <w:pPr>
        <w:numPr>
          <w:ilvl w:val="0"/>
          <w:numId w:val="26"/>
        </w:numPr>
      </w:pPr>
      <w:proofErr w:type="gramStart"/>
      <w:r>
        <w:t>D</w:t>
      </w:r>
      <w:r w:rsidR="253F61E3">
        <w:t xml:space="preserve">aily  </w:t>
      </w:r>
      <w:r w:rsidR="2F3851CD">
        <w:t>p</w:t>
      </w:r>
      <w:r w:rsidR="582FB1DB">
        <w:t>articipant</w:t>
      </w:r>
      <w:proofErr w:type="gramEnd"/>
      <w:r w:rsidR="00A27D85">
        <w:noBreakHyphen/>
      </w:r>
      <w:r w:rsidR="582FB1DB">
        <w:t>reported symptoms</w:t>
      </w:r>
    </w:p>
    <w:p w14:paraId="06236183" w14:textId="77777777" w:rsidR="00A27D85" w:rsidRPr="00A27D85" w:rsidRDefault="00A27D85" w:rsidP="00A27D85">
      <w:pPr>
        <w:numPr>
          <w:ilvl w:val="0"/>
          <w:numId w:val="26"/>
        </w:numPr>
      </w:pPr>
      <w:r w:rsidRPr="00A27D85">
        <w:t>Direct daily measurements: temperature, oxygen saturation (</w:t>
      </w:r>
      <w:proofErr w:type="spellStart"/>
      <w:r w:rsidRPr="00A27D85">
        <w:t>SpO</w:t>
      </w:r>
      <w:proofErr w:type="spellEnd"/>
      <w:r w:rsidRPr="00A27D85">
        <w:t>₂), blood pressure, and diuresis</w:t>
      </w:r>
    </w:p>
    <w:p w14:paraId="682BD59E" w14:textId="058CFF6D" w:rsidR="004710B7" w:rsidRDefault="2AF87B9C" w:rsidP="00A27D85">
      <w:pPr>
        <w:numPr>
          <w:ilvl w:val="0"/>
          <w:numId w:val="26"/>
        </w:numPr>
      </w:pPr>
      <w:r>
        <w:t>Clinically</w:t>
      </w:r>
      <w:r w:rsidR="4304C908">
        <w:t xml:space="preserve"> or protocol def</w:t>
      </w:r>
      <w:r w:rsidR="6B77D879">
        <w:t>i</w:t>
      </w:r>
      <w:r w:rsidR="4304C908">
        <w:t xml:space="preserve">ned </w:t>
      </w:r>
      <w:r w:rsidR="6B77D879">
        <w:t>laboratory analyses</w:t>
      </w:r>
    </w:p>
    <w:p w14:paraId="16608209" w14:textId="6D5B71DB" w:rsidR="00A27D85" w:rsidRPr="00A27D85" w:rsidRDefault="00A27D85" w:rsidP="00A27D85">
      <w:pPr>
        <w:numPr>
          <w:ilvl w:val="0"/>
          <w:numId w:val="26"/>
        </w:numPr>
      </w:pPr>
      <w:r w:rsidRPr="00A27D85">
        <w:t>Collected daily during confinement/quarantine across all study tiers</w:t>
      </w:r>
    </w:p>
    <w:p w14:paraId="0F694387" w14:textId="77777777" w:rsidR="00A27D85" w:rsidRPr="00A27D85" w:rsidRDefault="00A27D85" w:rsidP="00A27D85">
      <w:r w:rsidRPr="00A27D85">
        <w:rPr>
          <w:b/>
          <w:bCs/>
        </w:rPr>
        <w:t>c) Virological, Serological, and Immunological Data</w:t>
      </w:r>
    </w:p>
    <w:p w14:paraId="5450449E" w14:textId="77777777" w:rsidR="00A27D85" w:rsidRPr="00A27D85" w:rsidRDefault="00A27D85" w:rsidP="00A27D85">
      <w:pPr>
        <w:numPr>
          <w:ilvl w:val="0"/>
          <w:numId w:val="12"/>
        </w:numPr>
      </w:pPr>
      <w:r w:rsidRPr="00A27D85">
        <w:t>Serial RT</w:t>
      </w:r>
      <w:r w:rsidRPr="00A27D85">
        <w:noBreakHyphen/>
        <w:t>qPCR results from blood (buffy coat preferred) and non</w:t>
      </w:r>
      <w:r w:rsidRPr="00A27D85">
        <w:noBreakHyphen/>
        <w:t>blood compartments (e.g., nasopharyngeal swabs, saliva, urine; optional semen where specified)</w:t>
      </w:r>
    </w:p>
    <w:p w14:paraId="2665528B" w14:textId="77777777" w:rsidR="00A27D85" w:rsidRPr="00A27D85" w:rsidRDefault="00A27D85" w:rsidP="00A27D85">
      <w:pPr>
        <w:numPr>
          <w:ilvl w:val="0"/>
          <w:numId w:val="12"/>
        </w:numPr>
      </w:pPr>
      <w:r w:rsidRPr="00A27D85">
        <w:t>Serological data (IgM and IgG)</w:t>
      </w:r>
    </w:p>
    <w:p w14:paraId="181C5C9D" w14:textId="77777777" w:rsidR="00A27D85" w:rsidRPr="00A27D85" w:rsidRDefault="00A27D85" w:rsidP="00A27D85">
      <w:pPr>
        <w:numPr>
          <w:ilvl w:val="0"/>
          <w:numId w:val="12"/>
        </w:numPr>
      </w:pPr>
      <w:r w:rsidRPr="00A27D85">
        <w:t>Immunological markers (e.g., PBMC</w:t>
      </w:r>
      <w:r w:rsidRPr="00A27D85">
        <w:noBreakHyphen/>
        <w:t>based panels), where collected</w:t>
      </w:r>
    </w:p>
    <w:p w14:paraId="1319BCC5" w14:textId="77777777" w:rsidR="00A27D85" w:rsidRPr="00A27D85" w:rsidRDefault="00A27D85" w:rsidP="00A27D85">
      <w:pPr>
        <w:numPr>
          <w:ilvl w:val="0"/>
          <w:numId w:val="12"/>
        </w:numPr>
      </w:pPr>
      <w:r w:rsidRPr="00A27D85">
        <w:t>Sampling frequency and intensity vary by study tier and phase, as defined in the Schedule of Events</w:t>
      </w:r>
    </w:p>
    <w:p w14:paraId="5D6B7ADA" w14:textId="77777777" w:rsidR="00A27D85" w:rsidRPr="00A27D85" w:rsidRDefault="00A27D85" w:rsidP="00A27D85">
      <w:r w:rsidRPr="00A27D85">
        <w:rPr>
          <w:b/>
          <w:bCs/>
        </w:rPr>
        <w:t>d) Environmental Sampling Data (where implemented)</w:t>
      </w:r>
    </w:p>
    <w:p w14:paraId="7F54DA41" w14:textId="77777777" w:rsidR="00A27D85" w:rsidRPr="00A27D85" w:rsidRDefault="00A27D85" w:rsidP="00A27D85">
      <w:pPr>
        <w:numPr>
          <w:ilvl w:val="0"/>
          <w:numId w:val="8"/>
        </w:numPr>
      </w:pPr>
      <w:r w:rsidRPr="00A27D85">
        <w:t>RT</w:t>
      </w:r>
      <w:r w:rsidRPr="00A27D85">
        <w:noBreakHyphen/>
        <w:t>qPCR and related outputs from air and surface samples collected in quarantine/isolation settings</w:t>
      </w:r>
    </w:p>
    <w:p w14:paraId="7545E061" w14:textId="77777777" w:rsidR="00A27D85" w:rsidRPr="00A27D85" w:rsidRDefault="00A27D85" w:rsidP="00A27D85">
      <w:pPr>
        <w:numPr>
          <w:ilvl w:val="0"/>
          <w:numId w:val="8"/>
        </w:numPr>
      </w:pPr>
      <w:r w:rsidRPr="00A27D85">
        <w:t>Environmental data are treated as a parallel but integrated data stream, temporally aligned with participant virological and symptom data</w:t>
      </w:r>
    </w:p>
    <w:p w14:paraId="14BDD151" w14:textId="77777777" w:rsidR="00A27D85" w:rsidRPr="00A27D85" w:rsidRDefault="00A27D85" w:rsidP="00A27D85">
      <w:r w:rsidRPr="00A27D85">
        <w:rPr>
          <w:b/>
          <w:bCs/>
        </w:rPr>
        <w:lastRenderedPageBreak/>
        <w:t>e) Clinical Outcomes and Healthcare Utilisation</w:t>
      </w:r>
    </w:p>
    <w:p w14:paraId="5113CF71" w14:textId="77777777" w:rsidR="00A27D85" w:rsidRPr="00A27D85" w:rsidRDefault="00A27D85" w:rsidP="00A27D85">
      <w:pPr>
        <w:numPr>
          <w:ilvl w:val="0"/>
          <w:numId w:val="4"/>
        </w:numPr>
      </w:pPr>
      <w:r w:rsidRPr="00A27D85">
        <w:t>Symptom onset and duration</w:t>
      </w:r>
    </w:p>
    <w:p w14:paraId="0009F2AE" w14:textId="77777777" w:rsidR="00A27D85" w:rsidRPr="00A27D85" w:rsidRDefault="00A27D85" w:rsidP="00A27D85">
      <w:pPr>
        <w:numPr>
          <w:ilvl w:val="0"/>
          <w:numId w:val="4"/>
        </w:numPr>
      </w:pPr>
      <w:r w:rsidRPr="00A27D85">
        <w:t>Hospitalisation, ICU admission, organ support, and mortality where applicable</w:t>
      </w:r>
    </w:p>
    <w:p w14:paraId="18AF9B69" w14:textId="77777777" w:rsidR="00A27D85" w:rsidRPr="00A27D85" w:rsidRDefault="00A27D85" w:rsidP="00A27D85">
      <w:pPr>
        <w:numPr>
          <w:ilvl w:val="0"/>
          <w:numId w:val="4"/>
        </w:numPr>
      </w:pPr>
      <w:r w:rsidRPr="00A27D85">
        <w:t>Captured through a combination of structured follow</w:t>
      </w:r>
      <w:r w:rsidRPr="00A27D85">
        <w:noBreakHyphen/>
        <w:t>up and medical record abstraction</w:t>
      </w:r>
    </w:p>
    <w:p w14:paraId="23E9C657" w14:textId="77777777" w:rsidR="00A27D85" w:rsidRPr="00A27D85" w:rsidRDefault="00A27D85" w:rsidP="00A27D85">
      <w:r w:rsidRPr="00A27D85">
        <w:rPr>
          <w:b/>
          <w:bCs/>
        </w:rPr>
        <w:t>f) Derived and Endpoint</w:t>
      </w:r>
      <w:r w:rsidRPr="00A27D85">
        <w:rPr>
          <w:b/>
          <w:bCs/>
        </w:rPr>
        <w:noBreakHyphen/>
        <w:t>Specific Variables</w:t>
      </w:r>
    </w:p>
    <w:p w14:paraId="5A6ACBC4" w14:textId="77777777" w:rsidR="00A27D85" w:rsidRPr="00A27D85" w:rsidRDefault="00A27D85" w:rsidP="00A27D85">
      <w:pPr>
        <w:numPr>
          <w:ilvl w:val="0"/>
          <w:numId w:val="27"/>
        </w:numPr>
      </w:pPr>
      <w:r w:rsidRPr="00A27D85">
        <w:t>Time</w:t>
      </w:r>
      <w:r w:rsidRPr="00A27D85">
        <w:noBreakHyphen/>
        <w:t>to</w:t>
      </w:r>
      <w:r w:rsidRPr="00A27D85">
        <w:noBreakHyphen/>
        <w:t>event variables (e.g., E0→P0, P0→S0, S0→outcome)</w:t>
      </w:r>
    </w:p>
    <w:p w14:paraId="4E1815DD" w14:textId="77777777" w:rsidR="00A27D85" w:rsidRPr="00A27D85" w:rsidRDefault="00A27D85" w:rsidP="00A27D85">
      <w:pPr>
        <w:numPr>
          <w:ilvl w:val="0"/>
          <w:numId w:val="27"/>
        </w:numPr>
      </w:pPr>
      <w:r w:rsidRPr="00A27D85">
        <w:t>Longitudinal kinetic summaries (viral load trajectories, seroconversion timing)</w:t>
      </w:r>
    </w:p>
    <w:p w14:paraId="0D0B9C33" w14:textId="77777777" w:rsidR="00A27D85" w:rsidRPr="00A27D85" w:rsidRDefault="00A27D85" w:rsidP="00A27D85">
      <w:pPr>
        <w:numPr>
          <w:ilvl w:val="0"/>
          <w:numId w:val="27"/>
        </w:numPr>
      </w:pPr>
      <w:r w:rsidRPr="00A27D85">
        <w:t>Derived variables required for primary, secondary, and exploratory endpoints, as defined in the Statistical Analysis Plan</w:t>
      </w:r>
    </w:p>
    <w:p w14:paraId="3372810E" w14:textId="77777777" w:rsidR="00A27D85" w:rsidRDefault="00A27D85" w:rsidP="00A92227"/>
    <w:p w14:paraId="57CE5BF3" w14:textId="77777777" w:rsidR="008A478E" w:rsidRPr="008A478E" w:rsidRDefault="008A478E" w:rsidP="008A478E">
      <w:pPr>
        <w:rPr>
          <w:b/>
          <w:bCs/>
        </w:rPr>
      </w:pPr>
      <w:r w:rsidRPr="008A478E">
        <w:rPr>
          <w:b/>
          <w:bCs/>
        </w:rPr>
        <w:t>5. Data Collection and Structure</w:t>
      </w:r>
    </w:p>
    <w:p w14:paraId="22AA525F" w14:textId="77777777" w:rsidR="008A478E" w:rsidRPr="008A478E" w:rsidRDefault="008A478E" w:rsidP="008A478E">
      <w:r w:rsidRPr="008A478E">
        <w:t xml:space="preserve">Data are captured using electronic Case Report Forms (eCRFs) implemented in </w:t>
      </w:r>
      <w:proofErr w:type="spellStart"/>
      <w:r w:rsidRPr="008A478E">
        <w:t>REDCap</w:t>
      </w:r>
      <w:proofErr w:type="spellEnd"/>
      <w:r w:rsidRPr="008A478E">
        <w:t xml:space="preserve"> and hosted on University of Oxford infrastructure.</w:t>
      </w:r>
    </w:p>
    <w:p w14:paraId="7B26B8DC" w14:textId="77777777" w:rsidR="008A478E" w:rsidRPr="008A478E" w:rsidRDefault="008A478E" w:rsidP="008A478E">
      <w:r w:rsidRPr="008A478E">
        <w:t>Key features include:</w:t>
      </w:r>
    </w:p>
    <w:p w14:paraId="178ED286" w14:textId="77777777" w:rsidR="008A478E" w:rsidRPr="008A478E" w:rsidRDefault="008A478E" w:rsidP="008A478E">
      <w:pPr>
        <w:numPr>
          <w:ilvl w:val="0"/>
          <w:numId w:val="11"/>
        </w:numPr>
      </w:pPr>
      <w:r w:rsidRPr="008A478E">
        <w:t>Longitudinal data structure reflecting protocol</w:t>
      </w:r>
      <w:r w:rsidRPr="008A478E">
        <w:noBreakHyphen/>
        <w:t>defined timepoints</w:t>
      </w:r>
    </w:p>
    <w:p w14:paraId="5D2F293B" w14:textId="77777777" w:rsidR="008A478E" w:rsidRPr="008A478E" w:rsidRDefault="008A478E" w:rsidP="008A478E">
      <w:pPr>
        <w:numPr>
          <w:ilvl w:val="0"/>
          <w:numId w:val="11"/>
        </w:numPr>
      </w:pPr>
      <w:r w:rsidRPr="008A478E">
        <w:t>Conditional branching logic aligned with clinical pathways and consent tiers</w:t>
      </w:r>
    </w:p>
    <w:p w14:paraId="754DB25E" w14:textId="77777777" w:rsidR="008A478E" w:rsidRPr="008A478E" w:rsidRDefault="1C69050B" w:rsidP="008A478E">
      <w:pPr>
        <w:numPr>
          <w:ilvl w:val="0"/>
          <w:numId w:val="11"/>
        </w:numPr>
      </w:pPr>
      <w:r>
        <w:t>A study</w:t>
      </w:r>
      <w:r w:rsidR="008A478E">
        <w:noBreakHyphen/>
      </w:r>
      <w:r>
        <w:t>specific data dictionary defining variable names, formats, permissible values, and validation rules</w:t>
      </w:r>
    </w:p>
    <w:p w14:paraId="0B1B84F7" w14:textId="57273712" w:rsidR="00A27D85" w:rsidRDefault="227D9C85" w:rsidP="00A92227">
      <w:r>
        <w:t xml:space="preserve">A study-specific data dictionary, based on the </w:t>
      </w:r>
      <w:hyperlink r:id="rId12" w:history="1">
        <w:r w:rsidRPr="7EABBA5F">
          <w:rPr>
            <w:rStyle w:val="Hyperlink"/>
          </w:rPr>
          <w:t>ISARIC ARC structure</w:t>
        </w:r>
      </w:hyperlink>
      <w:r>
        <w:t xml:space="preserve"> defines variable names, formats, validation rules, and permissible values.</w:t>
      </w:r>
    </w:p>
    <w:p w14:paraId="2E8B3D70" w14:textId="52363304" w:rsidR="00A27D85" w:rsidRDefault="00A27D85" w:rsidP="00A92227"/>
    <w:p w14:paraId="514EB4C3" w14:textId="77777777" w:rsidR="008A478E" w:rsidRPr="00A92227" w:rsidRDefault="008A478E" w:rsidP="00A92227"/>
    <w:p w14:paraId="029E26AB" w14:textId="77777777" w:rsidR="00413004" w:rsidRPr="00413004" w:rsidRDefault="00413004" w:rsidP="00413004">
      <w:pPr>
        <w:rPr>
          <w:b/>
          <w:bCs/>
        </w:rPr>
      </w:pPr>
      <w:r w:rsidRPr="00413004">
        <w:rPr>
          <w:b/>
          <w:bCs/>
        </w:rPr>
        <w:t>6. Data Submission and Ingestion</w:t>
      </w:r>
    </w:p>
    <w:p w14:paraId="083E24E6" w14:textId="77777777" w:rsidR="00413004" w:rsidRPr="00413004" w:rsidRDefault="00413004" w:rsidP="00413004">
      <w:r w:rsidRPr="00413004">
        <w:t xml:space="preserve">Data are entered directly into the central </w:t>
      </w:r>
      <w:proofErr w:type="spellStart"/>
      <w:r w:rsidRPr="00413004">
        <w:t>REDCap</w:t>
      </w:r>
      <w:proofErr w:type="spellEnd"/>
      <w:r w:rsidRPr="00413004">
        <w:t xml:space="preserve"> database by authorised study staff.</w:t>
      </w:r>
    </w:p>
    <w:p w14:paraId="531A3691" w14:textId="77777777" w:rsidR="00413004" w:rsidRPr="00413004" w:rsidRDefault="00413004" w:rsidP="00413004">
      <w:r w:rsidRPr="00413004">
        <w:t>Controls include:</w:t>
      </w:r>
    </w:p>
    <w:p w14:paraId="2FAC2D30" w14:textId="77777777" w:rsidR="00413004" w:rsidRPr="00413004" w:rsidRDefault="00413004" w:rsidP="00413004">
      <w:pPr>
        <w:numPr>
          <w:ilvl w:val="0"/>
          <w:numId w:val="9"/>
        </w:numPr>
      </w:pPr>
      <w:r w:rsidRPr="00413004">
        <w:t>Individual user accounts only (no shared logins)</w:t>
      </w:r>
    </w:p>
    <w:p w14:paraId="7B4E50CB" w14:textId="78E408E5" w:rsidR="00413004" w:rsidRPr="00413004" w:rsidRDefault="77144DE0" w:rsidP="00413004">
      <w:pPr>
        <w:numPr>
          <w:ilvl w:val="0"/>
          <w:numId w:val="9"/>
        </w:numPr>
      </w:pPr>
      <w:r>
        <w:t xml:space="preserve">Requirement for use of </w:t>
      </w:r>
      <w:r w:rsidR="72E7EE33">
        <w:t xml:space="preserve">institutional </w:t>
      </w:r>
      <w:r w:rsidR="3CD70544">
        <w:t xml:space="preserve">email address or </w:t>
      </w:r>
      <w:r w:rsidR="2E82B7D4">
        <w:t>direct validation by site lead</w:t>
      </w:r>
      <w:r w:rsidR="72E7EE33">
        <w:t xml:space="preserve"> before access is granted</w:t>
      </w:r>
    </w:p>
    <w:p w14:paraId="067E6B18" w14:textId="77777777" w:rsidR="00413004" w:rsidRPr="00413004" w:rsidRDefault="00413004" w:rsidP="00413004">
      <w:pPr>
        <w:numPr>
          <w:ilvl w:val="0"/>
          <w:numId w:val="9"/>
        </w:numPr>
      </w:pPr>
      <w:r w:rsidRPr="00413004">
        <w:t>Assignment of users to site</w:t>
      </w:r>
      <w:r w:rsidRPr="00413004">
        <w:noBreakHyphen/>
        <w:t>specific Data Access Groups (DAGs)</w:t>
      </w:r>
    </w:p>
    <w:p w14:paraId="3ADF2833" w14:textId="77777777" w:rsidR="00413004" w:rsidRPr="00413004" w:rsidRDefault="00413004" w:rsidP="00413004">
      <w:pPr>
        <w:numPr>
          <w:ilvl w:val="0"/>
          <w:numId w:val="9"/>
        </w:numPr>
      </w:pPr>
      <w:r w:rsidRPr="00413004">
        <w:lastRenderedPageBreak/>
        <w:t>Mandatory pseudonymisation prior to submission</w:t>
      </w:r>
    </w:p>
    <w:p w14:paraId="1E15F403" w14:textId="77777777" w:rsidR="00413004" w:rsidRDefault="00413004" w:rsidP="00413004">
      <w:r w:rsidRPr="00413004">
        <w:t>ISARIC does not receive or store directly identifying data and does not hold re</w:t>
      </w:r>
      <w:r w:rsidRPr="00413004">
        <w:noBreakHyphen/>
        <w:t>identification keys.</w:t>
      </w:r>
    </w:p>
    <w:p w14:paraId="4A94D134" w14:textId="77777777" w:rsidR="00413004" w:rsidRDefault="00413004" w:rsidP="00413004"/>
    <w:p w14:paraId="1B1B6C06" w14:textId="77777777" w:rsidR="00413004" w:rsidRPr="00413004" w:rsidRDefault="00413004" w:rsidP="00413004">
      <w:pPr>
        <w:rPr>
          <w:b/>
          <w:bCs/>
        </w:rPr>
      </w:pPr>
      <w:r w:rsidRPr="00413004">
        <w:rPr>
          <w:b/>
          <w:bCs/>
        </w:rPr>
        <w:t>7. User Access, Roles, and Training</w:t>
      </w:r>
    </w:p>
    <w:p w14:paraId="060BDFD9" w14:textId="77777777" w:rsidR="00413004" w:rsidRPr="00413004" w:rsidRDefault="00413004" w:rsidP="00413004">
      <w:pPr>
        <w:rPr>
          <w:b/>
          <w:bCs/>
        </w:rPr>
      </w:pPr>
      <w:r w:rsidRPr="00413004">
        <w:rPr>
          <w:b/>
          <w:bCs/>
        </w:rPr>
        <w:t>7.1 User Roles</w:t>
      </w:r>
    </w:p>
    <w:p w14:paraId="10974E1E" w14:textId="77777777" w:rsidR="00413004" w:rsidRPr="00413004" w:rsidRDefault="00413004" w:rsidP="00413004">
      <w:r w:rsidRPr="00413004">
        <w:t>Access to the NAVIS database is role</w:t>
      </w:r>
      <w:r w:rsidRPr="00413004">
        <w:noBreakHyphen/>
        <w:t>based and proportionate to study responsibilities. Typical roles include:</w:t>
      </w:r>
    </w:p>
    <w:p w14:paraId="179C96EA" w14:textId="2E65C711" w:rsidR="00413004" w:rsidRPr="00413004" w:rsidRDefault="00413004" w:rsidP="00413004">
      <w:pPr>
        <w:numPr>
          <w:ilvl w:val="0"/>
          <w:numId w:val="1"/>
        </w:numPr>
      </w:pPr>
      <w:r w:rsidRPr="00413004">
        <w:rPr>
          <w:b/>
          <w:bCs/>
        </w:rPr>
        <w:t>Site Users:</w:t>
      </w:r>
      <w:r w:rsidRPr="00413004">
        <w:t xml:space="preserve"> Data entry</w:t>
      </w:r>
      <w:r w:rsidR="00E51DE8">
        <w:t xml:space="preserve">, </w:t>
      </w:r>
      <w:r w:rsidRPr="00413004">
        <w:t>review</w:t>
      </w:r>
      <w:r w:rsidR="006B4E5E">
        <w:t xml:space="preserve"> and download</w:t>
      </w:r>
      <w:r w:rsidRPr="00413004">
        <w:t xml:space="preserve"> for their own institution only</w:t>
      </w:r>
    </w:p>
    <w:p w14:paraId="6D564375" w14:textId="77777777" w:rsidR="00413004" w:rsidRPr="00413004" w:rsidRDefault="00413004" w:rsidP="00413004">
      <w:pPr>
        <w:numPr>
          <w:ilvl w:val="0"/>
          <w:numId w:val="1"/>
        </w:numPr>
      </w:pPr>
      <w:r w:rsidRPr="00413004">
        <w:rPr>
          <w:b/>
          <w:bCs/>
        </w:rPr>
        <w:t>Study Coordinators / Data Managers:</w:t>
      </w:r>
      <w:r w:rsidRPr="00413004">
        <w:t xml:space="preserve"> Oversight of data quality and query resolution, where authorised</w:t>
      </w:r>
    </w:p>
    <w:p w14:paraId="2166BF0A" w14:textId="77777777" w:rsidR="00413004" w:rsidRPr="00413004" w:rsidRDefault="00413004" w:rsidP="00413004">
      <w:pPr>
        <w:numPr>
          <w:ilvl w:val="0"/>
          <w:numId w:val="1"/>
        </w:numPr>
      </w:pPr>
      <w:r w:rsidRPr="00413004">
        <w:rPr>
          <w:b/>
          <w:bCs/>
        </w:rPr>
        <w:t>ISARIC GSC Data Team:</w:t>
      </w:r>
      <w:r w:rsidRPr="00413004">
        <w:t xml:space="preserve"> Administrative access for database management and governance</w:t>
      </w:r>
    </w:p>
    <w:p w14:paraId="7DBBACE2" w14:textId="77777777" w:rsidR="00413004" w:rsidRPr="00413004" w:rsidRDefault="00413004" w:rsidP="00413004">
      <w:pPr>
        <w:rPr>
          <w:b/>
          <w:bCs/>
        </w:rPr>
      </w:pPr>
      <w:r w:rsidRPr="00413004">
        <w:rPr>
          <w:b/>
          <w:bCs/>
        </w:rPr>
        <w:t>7.2 Access Review and Removal</w:t>
      </w:r>
    </w:p>
    <w:p w14:paraId="23E45A88" w14:textId="63FDABA2" w:rsidR="00413004" w:rsidRPr="00413004" w:rsidRDefault="72E7EE33" w:rsidP="00413004">
      <w:r>
        <w:t>User access is reviewed periodically</w:t>
      </w:r>
      <w:r w:rsidR="2BAB1371">
        <w:t xml:space="preserve"> per the ISARIC Data Security M</w:t>
      </w:r>
      <w:r w:rsidR="358609FB">
        <w:t>odel</w:t>
      </w:r>
      <w:r>
        <w:t>. Access is removed or suspended promptly when users leave their role or no longer require access.</w:t>
      </w:r>
    </w:p>
    <w:p w14:paraId="0A71D3C6" w14:textId="77777777" w:rsidR="00413004" w:rsidRPr="00413004" w:rsidRDefault="00413004" w:rsidP="00413004">
      <w:pPr>
        <w:rPr>
          <w:b/>
          <w:bCs/>
        </w:rPr>
      </w:pPr>
      <w:r w:rsidRPr="00413004">
        <w:rPr>
          <w:b/>
          <w:bCs/>
        </w:rPr>
        <w:t>7.3 Training</w:t>
      </w:r>
    </w:p>
    <w:p w14:paraId="4BD60787" w14:textId="77777777" w:rsidR="00413004" w:rsidRPr="00413004" w:rsidRDefault="00413004" w:rsidP="00413004">
      <w:r w:rsidRPr="00413004">
        <w:t>All users are expected to complete:</w:t>
      </w:r>
    </w:p>
    <w:p w14:paraId="6CEBB383" w14:textId="41864AF3" w:rsidR="00413004" w:rsidRPr="00413004" w:rsidRDefault="72E7EE33" w:rsidP="00413004">
      <w:pPr>
        <w:numPr>
          <w:ilvl w:val="0"/>
          <w:numId w:val="31"/>
        </w:numPr>
      </w:pPr>
      <w:proofErr w:type="spellStart"/>
      <w:r>
        <w:t>REDCap</w:t>
      </w:r>
      <w:proofErr w:type="spellEnd"/>
      <w:r>
        <w:t xml:space="preserve"> role</w:t>
      </w:r>
      <w:r w:rsidR="00413004">
        <w:noBreakHyphen/>
      </w:r>
      <w:r>
        <w:t>appropriate training</w:t>
      </w:r>
      <w:r w:rsidR="3FD45C22">
        <w:t xml:space="preserve">: </w:t>
      </w:r>
      <w:r w:rsidR="2E3D686B">
        <w:t xml:space="preserve">This must include review of the </w:t>
      </w:r>
      <w:r w:rsidR="0D419E8C">
        <w:t>ISARIC Data Entry Manual</w:t>
      </w:r>
      <w:r w:rsidR="54C37DF4">
        <w:t xml:space="preserve"> and </w:t>
      </w:r>
      <w:r w:rsidR="1F9EE291">
        <w:t xml:space="preserve">the </w:t>
      </w:r>
      <w:r w:rsidR="4B390DE1">
        <w:t xml:space="preserve">NAVIS </w:t>
      </w:r>
      <w:r w:rsidR="54C37DF4">
        <w:t xml:space="preserve">CRF </w:t>
      </w:r>
      <w:r w:rsidR="35C2EBDD">
        <w:t>C</w:t>
      </w:r>
      <w:r w:rsidR="54C37DF4">
        <w:t xml:space="preserve">ompletion </w:t>
      </w:r>
      <w:r w:rsidR="38F67AB1">
        <w:t>Guide</w:t>
      </w:r>
      <w:r w:rsidR="0D419E8C">
        <w:t xml:space="preserve">. </w:t>
      </w:r>
      <w:r w:rsidR="09E833BD">
        <w:t xml:space="preserve">This should also include </w:t>
      </w:r>
      <w:proofErr w:type="spellStart"/>
      <w:r w:rsidR="09E833BD">
        <w:t>REDCap</w:t>
      </w:r>
      <w:proofErr w:type="spellEnd"/>
      <w:r w:rsidR="1FECA305">
        <w:t xml:space="preserve"> specific training </w:t>
      </w:r>
      <w:r w:rsidR="14BFB067">
        <w:t>to ensure familiarity with the software</w:t>
      </w:r>
      <w:r w:rsidR="58876D21">
        <w:t>.</w:t>
      </w:r>
    </w:p>
    <w:p w14:paraId="295290E4" w14:textId="707BDBC4" w:rsidR="00413004" w:rsidRPr="00413004" w:rsidRDefault="00413004" w:rsidP="00413004">
      <w:pPr>
        <w:numPr>
          <w:ilvl w:val="0"/>
          <w:numId w:val="31"/>
        </w:numPr>
      </w:pPr>
      <w:r w:rsidRPr="00413004">
        <w:t>Local or institutional data protection and information security training</w:t>
      </w:r>
    </w:p>
    <w:p w14:paraId="5F8D4EAC" w14:textId="19B5BCBD" w:rsidR="00413004" w:rsidRPr="00413004" w:rsidRDefault="42AA42BE" w:rsidP="00413004">
      <w:r>
        <w:t xml:space="preserve">It is the responsibility of the site Principal Investigator or Study </w:t>
      </w:r>
      <w:proofErr w:type="gramStart"/>
      <w:r>
        <w:t>Lead</w:t>
      </w:r>
      <w:proofErr w:type="gramEnd"/>
      <w:r>
        <w:t xml:space="preserve"> to ensure that </w:t>
      </w:r>
      <w:r w:rsidR="4F23FC52">
        <w:t xml:space="preserve">appropriate </w:t>
      </w:r>
      <w:r>
        <w:t>training</w:t>
      </w:r>
      <w:r w:rsidR="751E894E">
        <w:t xml:space="preserve"> is provided and documented for all study staff</w:t>
      </w:r>
      <w:r w:rsidR="2C6172B7">
        <w:t>.</w:t>
      </w:r>
      <w:r>
        <w:t xml:space="preserve"> </w:t>
      </w:r>
      <w:r w:rsidR="72E7EE33">
        <w:t>Guidance and training materials may be provided by ISARIC where applicable.</w:t>
      </w:r>
    </w:p>
    <w:p w14:paraId="5FAC7304" w14:textId="77777777" w:rsidR="00413004" w:rsidRDefault="00413004" w:rsidP="00413004"/>
    <w:p w14:paraId="0C4DAD9D" w14:textId="77777777" w:rsidR="00A7172B" w:rsidRPr="00A7172B" w:rsidRDefault="00A7172B" w:rsidP="00A7172B">
      <w:pPr>
        <w:rPr>
          <w:b/>
          <w:bCs/>
        </w:rPr>
      </w:pPr>
      <w:r w:rsidRPr="00A7172B">
        <w:rPr>
          <w:b/>
          <w:bCs/>
        </w:rPr>
        <w:t>8. Data Storage and Security</w:t>
      </w:r>
    </w:p>
    <w:p w14:paraId="1B0A1157" w14:textId="77777777" w:rsidR="00A7172B" w:rsidRPr="00A7172B" w:rsidRDefault="00A7172B" w:rsidP="00A7172B">
      <w:r w:rsidRPr="00A7172B">
        <w:t>All study data are stored within the ISARIC Data Platform hosted on secure University of Oxford infrastructure and administered by Medical Sciences Division IT Services.</w:t>
      </w:r>
    </w:p>
    <w:p w14:paraId="6C47FE02" w14:textId="77777777" w:rsidR="00A7172B" w:rsidRPr="00A7172B" w:rsidRDefault="00A7172B" w:rsidP="00A7172B">
      <w:r w:rsidRPr="00A7172B">
        <w:t>Security measures include:</w:t>
      </w:r>
    </w:p>
    <w:p w14:paraId="20E896E7" w14:textId="77777777" w:rsidR="00A7172B" w:rsidRPr="00A7172B" w:rsidRDefault="00A7172B" w:rsidP="00A7172B">
      <w:pPr>
        <w:numPr>
          <w:ilvl w:val="0"/>
          <w:numId w:val="19"/>
        </w:numPr>
      </w:pPr>
      <w:r w:rsidRPr="00A7172B">
        <w:lastRenderedPageBreak/>
        <w:t>Encrypted data transmission (TLS)</w:t>
      </w:r>
    </w:p>
    <w:p w14:paraId="15F1DF48" w14:textId="77777777" w:rsidR="00A7172B" w:rsidRPr="00A7172B" w:rsidRDefault="00A7172B" w:rsidP="00A7172B">
      <w:pPr>
        <w:numPr>
          <w:ilvl w:val="0"/>
          <w:numId w:val="19"/>
        </w:numPr>
      </w:pPr>
      <w:r w:rsidRPr="00A7172B">
        <w:t>Secure server environments with network firewalls and access controls</w:t>
      </w:r>
    </w:p>
    <w:p w14:paraId="7B0F8BF1" w14:textId="77777777" w:rsidR="00A7172B" w:rsidRPr="00A7172B" w:rsidRDefault="00A7172B" w:rsidP="00A7172B">
      <w:pPr>
        <w:numPr>
          <w:ilvl w:val="0"/>
          <w:numId w:val="19"/>
        </w:numPr>
      </w:pPr>
      <w:r w:rsidRPr="00A7172B">
        <w:t xml:space="preserve">Daily encrypted backups retained in accordance with </w:t>
      </w:r>
      <w:proofErr w:type="gramStart"/>
      <w:r w:rsidRPr="00A7172B">
        <w:t>University</w:t>
      </w:r>
      <w:proofErr w:type="gramEnd"/>
      <w:r w:rsidRPr="00A7172B">
        <w:t xml:space="preserve"> policy</w:t>
      </w:r>
    </w:p>
    <w:p w14:paraId="1E78A4FF" w14:textId="77777777" w:rsidR="00A7172B" w:rsidRPr="00A7172B" w:rsidRDefault="00A7172B" w:rsidP="00A7172B">
      <w:pPr>
        <w:numPr>
          <w:ilvl w:val="0"/>
          <w:numId w:val="19"/>
        </w:numPr>
      </w:pPr>
      <w:r w:rsidRPr="00A7172B">
        <w:t xml:space="preserve">Full audit logging of user activity within </w:t>
      </w:r>
      <w:proofErr w:type="spellStart"/>
      <w:r w:rsidRPr="00A7172B">
        <w:t>REDCap</w:t>
      </w:r>
      <w:proofErr w:type="spellEnd"/>
    </w:p>
    <w:p w14:paraId="1DCD4485" w14:textId="67E7A7E8" w:rsidR="00A7172B" w:rsidRDefault="308058A7" w:rsidP="00413004">
      <w:r>
        <w:t xml:space="preserve">Details are available in the ISARIC </w:t>
      </w:r>
      <w:r w:rsidR="69B72742">
        <w:t xml:space="preserve">Data </w:t>
      </w:r>
      <w:r>
        <w:t>S</w:t>
      </w:r>
      <w:r w:rsidR="53280F73">
        <w:t>ec</w:t>
      </w:r>
      <w:r w:rsidR="4455922B">
        <w:t>urity M</w:t>
      </w:r>
      <w:r w:rsidR="748AD891">
        <w:t>odel</w:t>
      </w:r>
      <w:r w:rsidR="4455922B">
        <w:t>.</w:t>
      </w:r>
    </w:p>
    <w:p w14:paraId="156C6F33" w14:textId="77777777" w:rsidR="00B62B6B" w:rsidRDefault="00B62B6B" w:rsidP="00413004"/>
    <w:p w14:paraId="22405D49" w14:textId="520E9B66" w:rsidR="0032790D" w:rsidRPr="0032790D" w:rsidRDefault="0032790D" w:rsidP="0032790D">
      <w:pPr>
        <w:rPr>
          <w:b/>
          <w:bCs/>
        </w:rPr>
      </w:pPr>
      <w:r w:rsidRPr="0032790D">
        <w:rPr>
          <w:b/>
          <w:bCs/>
        </w:rPr>
        <w:t>9. Data Quality Assurance and Cleaning</w:t>
      </w:r>
    </w:p>
    <w:p w14:paraId="1A478BF1" w14:textId="77777777" w:rsidR="0032790D" w:rsidRPr="0032790D" w:rsidRDefault="0032790D" w:rsidP="0032790D">
      <w:pPr>
        <w:rPr>
          <w:b/>
          <w:bCs/>
        </w:rPr>
      </w:pPr>
      <w:r w:rsidRPr="0032790D">
        <w:rPr>
          <w:b/>
          <w:bCs/>
        </w:rPr>
        <w:t>9.1 Built</w:t>
      </w:r>
      <w:r w:rsidRPr="0032790D">
        <w:rPr>
          <w:b/>
          <w:bCs/>
        </w:rPr>
        <w:noBreakHyphen/>
        <w:t>in Data Quality Controls</w:t>
      </w:r>
    </w:p>
    <w:p w14:paraId="45D06EE6" w14:textId="77777777" w:rsidR="0032790D" w:rsidRPr="0032790D" w:rsidRDefault="0032790D" w:rsidP="0032790D">
      <w:r w:rsidRPr="0032790D">
        <w:t>Data quality is supported through:</w:t>
      </w:r>
    </w:p>
    <w:p w14:paraId="683B38EE" w14:textId="77777777" w:rsidR="0032790D" w:rsidRPr="0032790D" w:rsidRDefault="0032790D" w:rsidP="0032790D">
      <w:pPr>
        <w:numPr>
          <w:ilvl w:val="0"/>
          <w:numId w:val="16"/>
        </w:numPr>
      </w:pPr>
      <w:r w:rsidRPr="0032790D">
        <w:t>Required fields and data type validation</w:t>
      </w:r>
    </w:p>
    <w:p w14:paraId="4303F853" w14:textId="77777777" w:rsidR="0032790D" w:rsidRPr="0032790D" w:rsidRDefault="0032790D" w:rsidP="0032790D">
      <w:pPr>
        <w:numPr>
          <w:ilvl w:val="0"/>
          <w:numId w:val="16"/>
        </w:numPr>
      </w:pPr>
      <w:r w:rsidRPr="0032790D">
        <w:t>Defined value ranges and format checks</w:t>
      </w:r>
    </w:p>
    <w:p w14:paraId="0A5A5748" w14:textId="77777777" w:rsidR="0032790D" w:rsidRPr="0032790D" w:rsidRDefault="0032790D" w:rsidP="0032790D">
      <w:pPr>
        <w:numPr>
          <w:ilvl w:val="0"/>
          <w:numId w:val="16"/>
        </w:numPr>
      </w:pPr>
      <w:r w:rsidRPr="0032790D">
        <w:t>Branching logic to minimise inappropriate or inconsistent data entry</w:t>
      </w:r>
    </w:p>
    <w:p w14:paraId="46D31170" w14:textId="77777777" w:rsidR="0032790D" w:rsidRPr="0032790D" w:rsidRDefault="0032790D" w:rsidP="0032790D">
      <w:pPr>
        <w:rPr>
          <w:b/>
          <w:bCs/>
        </w:rPr>
      </w:pPr>
      <w:r w:rsidRPr="0032790D">
        <w:rPr>
          <w:b/>
          <w:bCs/>
        </w:rPr>
        <w:t>9.2 Central Monitoring and Queries</w:t>
      </w:r>
    </w:p>
    <w:p w14:paraId="2A50DCF1" w14:textId="77777777" w:rsidR="0032790D" w:rsidRPr="0032790D" w:rsidRDefault="0032790D" w:rsidP="0032790D">
      <w:r w:rsidRPr="0032790D">
        <w:t>The ISARIC data team conducts routine data monitoring to identify:</w:t>
      </w:r>
    </w:p>
    <w:p w14:paraId="7B38C890" w14:textId="77777777" w:rsidR="0032790D" w:rsidRPr="0032790D" w:rsidRDefault="0032790D" w:rsidP="0032790D">
      <w:pPr>
        <w:numPr>
          <w:ilvl w:val="0"/>
          <w:numId w:val="20"/>
        </w:numPr>
      </w:pPr>
      <w:r w:rsidRPr="0032790D">
        <w:t>Missing data</w:t>
      </w:r>
    </w:p>
    <w:p w14:paraId="4C73334C" w14:textId="77777777" w:rsidR="0032790D" w:rsidRPr="0032790D" w:rsidRDefault="0032790D" w:rsidP="0032790D">
      <w:pPr>
        <w:numPr>
          <w:ilvl w:val="0"/>
          <w:numId w:val="20"/>
        </w:numPr>
      </w:pPr>
      <w:r w:rsidRPr="0032790D">
        <w:t>Logical inconsistencies</w:t>
      </w:r>
    </w:p>
    <w:p w14:paraId="7A83D587" w14:textId="77777777" w:rsidR="0032790D" w:rsidRPr="0032790D" w:rsidRDefault="0032790D" w:rsidP="0032790D">
      <w:pPr>
        <w:numPr>
          <w:ilvl w:val="0"/>
          <w:numId w:val="20"/>
        </w:numPr>
      </w:pPr>
      <w:r w:rsidRPr="0032790D">
        <w:t>Implausible or out</w:t>
      </w:r>
      <w:r w:rsidRPr="0032790D">
        <w:noBreakHyphen/>
        <w:t>of</w:t>
      </w:r>
      <w:r w:rsidRPr="0032790D">
        <w:noBreakHyphen/>
        <w:t>range values</w:t>
      </w:r>
    </w:p>
    <w:p w14:paraId="2EA3A3F7" w14:textId="1D8EFA2D" w:rsidR="0032790D" w:rsidRPr="0032790D" w:rsidRDefault="37099259" w:rsidP="0032790D">
      <w:r>
        <w:t xml:space="preserve">Queries are raised through </w:t>
      </w:r>
      <w:r w:rsidR="032C1AE4">
        <w:t xml:space="preserve">the </w:t>
      </w:r>
      <w:proofErr w:type="spellStart"/>
      <w:r>
        <w:t>REDCap</w:t>
      </w:r>
      <w:proofErr w:type="spellEnd"/>
      <w:r>
        <w:t xml:space="preserve"> </w:t>
      </w:r>
      <w:r w:rsidR="189F2300">
        <w:t>Data Quality</w:t>
      </w:r>
      <w:r w:rsidR="608E99B1">
        <w:t xml:space="preserve"> function </w:t>
      </w:r>
      <w:r>
        <w:t xml:space="preserve">and resolved collaboratively with participating sites. All query activity and data changes are logged through </w:t>
      </w:r>
      <w:proofErr w:type="spellStart"/>
      <w:r>
        <w:t>REDCap</w:t>
      </w:r>
      <w:proofErr w:type="spellEnd"/>
      <w:r>
        <w:t xml:space="preserve"> audit trails.</w:t>
      </w:r>
    </w:p>
    <w:p w14:paraId="56D60163" w14:textId="3789CE21" w:rsidR="0032790D" w:rsidRPr="0032790D" w:rsidRDefault="0032790D" w:rsidP="0032790D">
      <w:pPr>
        <w:rPr>
          <w:b/>
          <w:bCs/>
        </w:rPr>
      </w:pPr>
      <w:r w:rsidRPr="0032790D">
        <w:rPr>
          <w:b/>
          <w:bCs/>
        </w:rPr>
        <w:t xml:space="preserve">9.3 Data Quality Plan </w:t>
      </w:r>
    </w:p>
    <w:p w14:paraId="6B0017D1" w14:textId="77777777" w:rsidR="0032790D" w:rsidRPr="0032790D" w:rsidRDefault="0032790D" w:rsidP="0032790D">
      <w:r w:rsidRPr="0032790D">
        <w:t>A study</w:t>
      </w:r>
      <w:r w:rsidRPr="0032790D">
        <w:noBreakHyphen/>
        <w:t>specific Data Quality Plan supports the Statistical Analysis Plan (SAP) and is aligned with the primary and secondary endpoints defined therein.</w:t>
      </w:r>
    </w:p>
    <w:p w14:paraId="7D9E997E" w14:textId="77777777" w:rsidR="0032790D" w:rsidRPr="0032790D" w:rsidRDefault="0032790D" w:rsidP="0032790D">
      <w:r w:rsidRPr="0032790D">
        <w:t>This plan specifies:</w:t>
      </w:r>
    </w:p>
    <w:p w14:paraId="48737E9E" w14:textId="77777777" w:rsidR="0032790D" w:rsidRPr="0032790D" w:rsidRDefault="0032790D" w:rsidP="0032790D">
      <w:pPr>
        <w:numPr>
          <w:ilvl w:val="0"/>
          <w:numId w:val="5"/>
        </w:numPr>
      </w:pPr>
      <w:r w:rsidRPr="0032790D">
        <w:t>Critical variables underpinning key study endpoints</w:t>
      </w:r>
    </w:p>
    <w:p w14:paraId="11CD5961" w14:textId="77777777" w:rsidR="0032790D" w:rsidRPr="0032790D" w:rsidRDefault="0032790D" w:rsidP="0032790D">
      <w:pPr>
        <w:numPr>
          <w:ilvl w:val="0"/>
          <w:numId w:val="5"/>
        </w:numPr>
      </w:pPr>
      <w:r w:rsidRPr="0032790D">
        <w:t>Target completeness thresholds for endpoint</w:t>
      </w:r>
      <w:r w:rsidRPr="0032790D">
        <w:noBreakHyphen/>
        <w:t>defining variables</w:t>
      </w:r>
    </w:p>
    <w:p w14:paraId="0DEA99E2" w14:textId="77777777" w:rsidR="0032790D" w:rsidRPr="0032790D" w:rsidRDefault="0032790D" w:rsidP="0032790D">
      <w:pPr>
        <w:numPr>
          <w:ilvl w:val="0"/>
          <w:numId w:val="5"/>
        </w:numPr>
      </w:pPr>
      <w:r w:rsidRPr="0032790D">
        <w:t>Pre</w:t>
      </w:r>
      <w:r w:rsidRPr="0032790D">
        <w:noBreakHyphen/>
        <w:t>analysis data checks required prior to dataset release for SAP</w:t>
      </w:r>
      <w:r w:rsidRPr="0032790D">
        <w:noBreakHyphen/>
        <w:t>defined analyses</w:t>
      </w:r>
    </w:p>
    <w:p w14:paraId="7C1E3D0D" w14:textId="77777777" w:rsidR="0032790D" w:rsidRPr="0032790D" w:rsidRDefault="0032790D" w:rsidP="0032790D">
      <w:r w:rsidRPr="0032790D">
        <w:lastRenderedPageBreak/>
        <w:t>Data quality checks relevant to each endpoint are conducted prior to analysis, ensuring that datasets supporting primary analyses meet predefined quality criteria.</w:t>
      </w:r>
    </w:p>
    <w:p w14:paraId="2C7DE22D" w14:textId="77777777" w:rsidR="0032790D" w:rsidRDefault="0032790D" w:rsidP="00413004"/>
    <w:p w14:paraId="11D73514" w14:textId="77777777" w:rsidR="009407EB" w:rsidRPr="009407EB" w:rsidRDefault="009407EB" w:rsidP="009407EB">
      <w:pPr>
        <w:rPr>
          <w:b/>
          <w:bCs/>
        </w:rPr>
      </w:pPr>
      <w:r w:rsidRPr="009407EB">
        <w:rPr>
          <w:b/>
          <w:bCs/>
        </w:rPr>
        <w:t>10. Database Revisions and Version Control</w:t>
      </w:r>
    </w:p>
    <w:p w14:paraId="081BF5B1" w14:textId="77777777" w:rsidR="009407EB" w:rsidRPr="009407EB" w:rsidRDefault="009407EB" w:rsidP="009407EB">
      <w:r w:rsidRPr="009407EB">
        <w:t>Any modification to data instruments following database deployment is managed by the ISARIC GSC in accordance with ISARIC standard operating procedures.</w:t>
      </w:r>
    </w:p>
    <w:p w14:paraId="33AD4E55" w14:textId="77777777" w:rsidR="009407EB" w:rsidRPr="009407EB" w:rsidRDefault="009407EB" w:rsidP="009407EB">
      <w:r w:rsidRPr="009407EB">
        <w:t>All changes:</w:t>
      </w:r>
    </w:p>
    <w:p w14:paraId="1AA2F437" w14:textId="77777777" w:rsidR="009407EB" w:rsidRPr="009407EB" w:rsidRDefault="009407EB" w:rsidP="009407EB">
      <w:pPr>
        <w:numPr>
          <w:ilvl w:val="0"/>
          <w:numId w:val="6"/>
        </w:numPr>
      </w:pPr>
      <w:r w:rsidRPr="009407EB">
        <w:t>Are documented and version</w:t>
      </w:r>
      <w:r w:rsidRPr="009407EB">
        <w:noBreakHyphen/>
        <w:t>controlled</w:t>
      </w:r>
    </w:p>
    <w:p w14:paraId="787F9394" w14:textId="77777777" w:rsidR="009407EB" w:rsidRPr="009407EB" w:rsidRDefault="009407EB" w:rsidP="009407EB">
      <w:pPr>
        <w:numPr>
          <w:ilvl w:val="0"/>
          <w:numId w:val="6"/>
        </w:numPr>
      </w:pPr>
      <w:r w:rsidRPr="009407EB">
        <w:t>Are tested prior to implementation</w:t>
      </w:r>
    </w:p>
    <w:p w14:paraId="514D9E68" w14:textId="77777777" w:rsidR="009407EB" w:rsidRPr="009407EB" w:rsidRDefault="009407EB" w:rsidP="009407EB">
      <w:pPr>
        <w:numPr>
          <w:ilvl w:val="0"/>
          <w:numId w:val="6"/>
        </w:numPr>
      </w:pPr>
      <w:r w:rsidRPr="009407EB">
        <w:t>Preserve interpretability of pre</w:t>
      </w:r>
      <w:r w:rsidRPr="009407EB">
        <w:noBreakHyphen/>
        <w:t xml:space="preserve"> and post</w:t>
      </w:r>
      <w:r w:rsidRPr="009407EB">
        <w:noBreakHyphen/>
        <w:t>change data</w:t>
      </w:r>
    </w:p>
    <w:p w14:paraId="29C2EF8C" w14:textId="77777777" w:rsidR="009407EB" w:rsidRDefault="009407EB" w:rsidP="009407EB">
      <w:r w:rsidRPr="009407EB">
        <w:t>Where changes may impact endpoint</w:t>
      </w:r>
      <w:r w:rsidRPr="009407EB">
        <w:noBreakHyphen/>
        <w:t>relevant variables, the potential implications are reviewed in relation to the SAP.</w:t>
      </w:r>
    </w:p>
    <w:p w14:paraId="0F62BA0E" w14:textId="77777777" w:rsidR="00BE09DB" w:rsidRDefault="00BE09DB" w:rsidP="009407EB"/>
    <w:p w14:paraId="7EED09C5" w14:textId="77777777" w:rsidR="00BE09DB" w:rsidRPr="00BE09DB" w:rsidRDefault="00BE09DB" w:rsidP="00BE09DB">
      <w:pPr>
        <w:rPr>
          <w:b/>
          <w:bCs/>
        </w:rPr>
      </w:pPr>
      <w:r w:rsidRPr="00BE09DB">
        <w:rPr>
          <w:b/>
          <w:bCs/>
        </w:rPr>
        <w:t>11. Data Access, Use, and Analysis</w:t>
      </w:r>
    </w:p>
    <w:p w14:paraId="1747CE81" w14:textId="2BA80C54" w:rsidR="000F5171" w:rsidRPr="000F5171" w:rsidRDefault="0DE50281" w:rsidP="000F5171">
      <w:pPr>
        <w:pStyle w:val="ListParagraph"/>
        <w:numPr>
          <w:ilvl w:val="0"/>
          <w:numId w:val="6"/>
        </w:numPr>
      </w:pPr>
      <w:r>
        <w:t>Site user</w:t>
      </w:r>
      <w:r w:rsidR="2F70C5C6">
        <w:t xml:space="preserve"> </w:t>
      </w:r>
      <w:r w:rsidR="737407AD">
        <w:t xml:space="preserve">data </w:t>
      </w:r>
      <w:r>
        <w:t xml:space="preserve">access </w:t>
      </w:r>
      <w:r w:rsidR="797507FE">
        <w:t xml:space="preserve">is limited to </w:t>
      </w:r>
      <w:r>
        <w:t xml:space="preserve">the data contributed by their own institution. </w:t>
      </w:r>
    </w:p>
    <w:p w14:paraId="38C9E65B" w14:textId="5ABC7215" w:rsidR="000F5171" w:rsidRPr="000F5171" w:rsidRDefault="0DE50281" w:rsidP="000F5171">
      <w:pPr>
        <w:pStyle w:val="ListParagraph"/>
        <w:numPr>
          <w:ilvl w:val="0"/>
          <w:numId w:val="6"/>
        </w:numPr>
      </w:pPr>
      <w:r>
        <w:t>Access to pooled or cross</w:t>
      </w:r>
      <w:r w:rsidR="000F5171">
        <w:noBreakHyphen/>
      </w:r>
      <w:r w:rsidR="44F01D66">
        <w:t xml:space="preserve">institution </w:t>
      </w:r>
      <w:r>
        <w:t xml:space="preserve">data is restricted and governed by ISARIC data governance processes. </w:t>
      </w:r>
    </w:p>
    <w:p w14:paraId="34971371" w14:textId="3AE5AC30" w:rsidR="000F5171" w:rsidRPr="000F5171" w:rsidRDefault="0DE50281" w:rsidP="000F5171">
      <w:pPr>
        <w:pStyle w:val="ListParagraph"/>
        <w:numPr>
          <w:ilvl w:val="0"/>
          <w:numId w:val="6"/>
        </w:numPr>
      </w:pPr>
      <w:r>
        <w:t xml:space="preserve">Any analysis </w:t>
      </w:r>
      <w:r w:rsidR="6430F5CF">
        <w:t>managed by ISARIC</w:t>
      </w:r>
      <w:r w:rsidR="7719E118">
        <w:t xml:space="preserve"> that </w:t>
      </w:r>
      <w:r>
        <w:t>involv</w:t>
      </w:r>
      <w:r w:rsidR="78F7796A">
        <w:t>es</w:t>
      </w:r>
      <w:r>
        <w:t xml:space="preserve"> data </w:t>
      </w:r>
      <w:r w:rsidR="2DC8FA36">
        <w:t xml:space="preserve">from more than one </w:t>
      </w:r>
      <w:r w:rsidR="2A28A8E0">
        <w:t>institution</w:t>
      </w:r>
      <w:r w:rsidR="44F01D66">
        <w:t xml:space="preserve"> </w:t>
      </w:r>
      <w:r>
        <w:t>requires a Statistical Analysis Plan</w:t>
      </w:r>
      <w:r w:rsidR="1942309C">
        <w:t xml:space="preserve"> validated by all participa</w:t>
      </w:r>
      <w:r w:rsidR="3CF12CDC">
        <w:t>ting sites</w:t>
      </w:r>
      <w:r w:rsidR="19ABDECC">
        <w:t xml:space="preserve">. Analysis and </w:t>
      </w:r>
      <w:r w:rsidR="2BAD3606">
        <w:t>publication</w:t>
      </w:r>
      <w:r w:rsidR="188C24BA">
        <w:t xml:space="preserve"> will be </w:t>
      </w:r>
      <w:r w:rsidR="6E23252B">
        <w:t xml:space="preserve">managed by the ISARIC </w:t>
      </w:r>
      <w:r w:rsidR="402D9E99">
        <w:t xml:space="preserve">data governance </w:t>
      </w:r>
      <w:r w:rsidR="6541F5F3">
        <w:t xml:space="preserve">process or </w:t>
      </w:r>
      <w:r w:rsidR="0872894F">
        <w:t xml:space="preserve">by </w:t>
      </w:r>
      <w:r w:rsidR="0C9770A7">
        <w:t>superseding</w:t>
      </w:r>
      <w:r w:rsidR="693114F2">
        <w:t xml:space="preserve"> </w:t>
      </w:r>
      <w:r w:rsidR="5AB1D307">
        <w:t>po</w:t>
      </w:r>
      <w:r w:rsidR="422448CB">
        <w:t>l</w:t>
      </w:r>
      <w:r w:rsidR="0C9770A7">
        <w:t>icies developed by the NAVIS collaborators</w:t>
      </w:r>
      <w:r>
        <w:t>.</w:t>
      </w:r>
    </w:p>
    <w:p w14:paraId="17C612CF" w14:textId="1EEF4984" w:rsidR="006F6582" w:rsidRDefault="225C8F85" w:rsidP="00BE09DB">
      <w:r>
        <w:t>Con</w:t>
      </w:r>
      <w:r w:rsidR="7976438B">
        <w:t xml:space="preserve">tributing institutions will </w:t>
      </w:r>
      <w:r w:rsidR="42990EE6">
        <w:t>have download access for th</w:t>
      </w:r>
      <w:r w:rsidR="2CFD89B9">
        <w:t>e data they contribut</w:t>
      </w:r>
      <w:r w:rsidR="3D3392C4">
        <w:t xml:space="preserve">e. ISARIC </w:t>
      </w:r>
      <w:r w:rsidR="27E2831B">
        <w:t xml:space="preserve">does not </w:t>
      </w:r>
      <w:r w:rsidR="376FEB44">
        <w:t>impose</w:t>
      </w:r>
      <w:r w:rsidR="6C9FF5E2">
        <w:t xml:space="preserve"> </w:t>
      </w:r>
      <w:r w:rsidR="50A179D7">
        <w:t xml:space="preserve">any restrictions </w:t>
      </w:r>
      <w:r w:rsidR="619D0BF7">
        <w:t xml:space="preserve">or controls </w:t>
      </w:r>
      <w:r w:rsidR="423103A3">
        <w:t>o</w:t>
      </w:r>
      <w:r w:rsidR="50A179D7">
        <w:t>n the use</w:t>
      </w:r>
      <w:r w:rsidR="6D618C31">
        <w:t xml:space="preserve"> or ana</w:t>
      </w:r>
      <w:r w:rsidR="50B0C978">
        <w:t xml:space="preserve">lysis of </w:t>
      </w:r>
      <w:r w:rsidR="7646BDA7">
        <w:t xml:space="preserve">those </w:t>
      </w:r>
      <w:r w:rsidR="11726AE9">
        <w:t xml:space="preserve">data </w:t>
      </w:r>
      <w:r w:rsidR="44808BEA">
        <w:t xml:space="preserve">by the contributing </w:t>
      </w:r>
      <w:r w:rsidR="66498E13">
        <w:t>institution</w:t>
      </w:r>
      <w:r w:rsidR="758B1F2F">
        <w:t xml:space="preserve">, either alone or in collaboration with others. </w:t>
      </w:r>
    </w:p>
    <w:p w14:paraId="344607F1" w14:textId="011EDB0C" w:rsidR="00BE09DB" w:rsidRPr="00BE09DB" w:rsidRDefault="0DB0FEB9" w:rsidP="00BE09DB">
      <w:r>
        <w:t xml:space="preserve">Contributing institutions retain ownership of their data and may request </w:t>
      </w:r>
      <w:r w:rsidR="07918979">
        <w:t xml:space="preserve">data </w:t>
      </w:r>
      <w:r>
        <w:t xml:space="preserve">withdrawal </w:t>
      </w:r>
      <w:r w:rsidR="190EC943">
        <w:t>a</w:t>
      </w:r>
      <w:r w:rsidR="1A6B411D">
        <w:t xml:space="preserve">t any </w:t>
      </w:r>
      <w:r w:rsidR="657D05FA">
        <w:t xml:space="preserve">time, </w:t>
      </w:r>
      <w:r>
        <w:t>in line with the ISARIC Terms of Submission.</w:t>
      </w:r>
    </w:p>
    <w:p w14:paraId="3E24D876" w14:textId="77777777" w:rsidR="00224D4E" w:rsidRDefault="00224D4E" w:rsidP="00BE09DB"/>
    <w:p w14:paraId="658E98D9" w14:textId="70B72C21" w:rsidR="00BE09DB" w:rsidRPr="00BE09DB" w:rsidRDefault="00BE09DB" w:rsidP="00BE09DB">
      <w:pPr>
        <w:rPr>
          <w:b/>
          <w:bCs/>
        </w:rPr>
      </w:pPr>
      <w:r w:rsidRPr="00BE09DB">
        <w:rPr>
          <w:b/>
          <w:bCs/>
        </w:rPr>
        <w:t>12. Data Export, Lock, and Archiving</w:t>
      </w:r>
    </w:p>
    <w:p w14:paraId="2A8A971F" w14:textId="6BC1DB80" w:rsidR="00BE09DB" w:rsidRPr="00BE09DB" w:rsidRDefault="0DB0FEB9" w:rsidP="00BE09DB">
      <w:pPr>
        <w:rPr>
          <w:b/>
          <w:bCs/>
        </w:rPr>
      </w:pPr>
      <w:r w:rsidRPr="7EABBA5F">
        <w:rPr>
          <w:b/>
          <w:bCs/>
        </w:rPr>
        <w:t xml:space="preserve">12.1 </w:t>
      </w:r>
      <w:r w:rsidR="17F79ADB" w:rsidRPr="7EABBA5F">
        <w:rPr>
          <w:b/>
          <w:bCs/>
        </w:rPr>
        <w:t>Contributing Inst</w:t>
      </w:r>
      <w:r w:rsidR="55FD0235" w:rsidRPr="7EABBA5F">
        <w:rPr>
          <w:b/>
          <w:bCs/>
        </w:rPr>
        <w:t>itu</w:t>
      </w:r>
      <w:r w:rsidR="01096F02" w:rsidRPr="7EABBA5F">
        <w:rPr>
          <w:b/>
          <w:bCs/>
        </w:rPr>
        <w:t xml:space="preserve">tion </w:t>
      </w:r>
      <w:r w:rsidRPr="7EABBA5F">
        <w:rPr>
          <w:b/>
          <w:bCs/>
        </w:rPr>
        <w:t>Data Export</w:t>
      </w:r>
    </w:p>
    <w:p w14:paraId="112D5066" w14:textId="7AC8C49B" w:rsidR="00F8235E" w:rsidRPr="000A5D51" w:rsidRDefault="2673F945" w:rsidP="00BE09DB">
      <w:r>
        <w:t xml:space="preserve">Authorised </w:t>
      </w:r>
      <w:proofErr w:type="spellStart"/>
      <w:r w:rsidR="1A5BE00B">
        <w:t>REDCap</w:t>
      </w:r>
      <w:proofErr w:type="spellEnd"/>
      <w:r w:rsidR="1A5BE00B">
        <w:t xml:space="preserve"> </w:t>
      </w:r>
      <w:r>
        <w:t xml:space="preserve">users at </w:t>
      </w:r>
      <w:r w:rsidR="1A5BE00B">
        <w:t>c</w:t>
      </w:r>
      <w:r w:rsidR="100A7C5D" w:rsidRPr="000A5D51">
        <w:t>ontributing institutions</w:t>
      </w:r>
      <w:r w:rsidR="747DD140">
        <w:t xml:space="preserve"> may </w:t>
      </w:r>
      <w:r w:rsidR="663C77CC">
        <w:t>download thei</w:t>
      </w:r>
      <w:r w:rsidR="105945EF">
        <w:t xml:space="preserve">r </w:t>
      </w:r>
      <w:r w:rsidR="36950E92">
        <w:t>institutional data</w:t>
      </w:r>
      <w:r w:rsidR="10C37608">
        <w:t xml:space="preserve"> </w:t>
      </w:r>
      <w:r w:rsidR="7B91AC9B">
        <w:t xml:space="preserve">from </w:t>
      </w:r>
      <w:proofErr w:type="spellStart"/>
      <w:r w:rsidR="7B91AC9B">
        <w:t>REDCap</w:t>
      </w:r>
      <w:proofErr w:type="spellEnd"/>
      <w:r w:rsidR="7B91AC9B">
        <w:t xml:space="preserve"> at any time.</w:t>
      </w:r>
    </w:p>
    <w:p w14:paraId="1AC6D0F9" w14:textId="6A4180F3" w:rsidR="00F8235E" w:rsidRDefault="44DF37F9" w:rsidP="00BE09DB">
      <w:pPr>
        <w:rPr>
          <w:b/>
          <w:bCs/>
        </w:rPr>
      </w:pPr>
      <w:r w:rsidRPr="7EABBA5F">
        <w:rPr>
          <w:b/>
          <w:bCs/>
        </w:rPr>
        <w:t>12.2</w:t>
      </w:r>
      <w:r w:rsidR="5BB55D14" w:rsidRPr="7EABBA5F">
        <w:rPr>
          <w:b/>
          <w:bCs/>
        </w:rPr>
        <w:t xml:space="preserve"> Central </w:t>
      </w:r>
      <w:r w:rsidR="2B4C1D13" w:rsidRPr="7EABBA5F">
        <w:rPr>
          <w:b/>
          <w:bCs/>
        </w:rPr>
        <w:t xml:space="preserve">or </w:t>
      </w:r>
      <w:r w:rsidR="5A2B525C" w:rsidRPr="7EABBA5F">
        <w:rPr>
          <w:b/>
          <w:bCs/>
        </w:rPr>
        <w:t xml:space="preserve">Multi-site </w:t>
      </w:r>
      <w:r w:rsidR="6E91A57B" w:rsidRPr="7EABBA5F">
        <w:rPr>
          <w:b/>
          <w:bCs/>
        </w:rPr>
        <w:t>Data Export</w:t>
      </w:r>
    </w:p>
    <w:p w14:paraId="21D45562" w14:textId="599DEE2B" w:rsidR="00BE09DB" w:rsidRPr="00BE09DB" w:rsidRDefault="00BE09DB" w:rsidP="00BE09DB">
      <w:r w:rsidRPr="00BE09DB">
        <w:lastRenderedPageBreak/>
        <w:t>Authorised users may export datasets in standard formats (e.g. CSV) for approved purposes. Exports are role</w:t>
      </w:r>
      <w:r w:rsidRPr="00BE09DB">
        <w:noBreakHyphen/>
        <w:t>restricted and logged.</w:t>
      </w:r>
    </w:p>
    <w:p w14:paraId="69DC5143" w14:textId="53C23A3C" w:rsidR="00BE09DB" w:rsidRPr="00BE09DB" w:rsidRDefault="0DB0FEB9" w:rsidP="00BE09DB">
      <w:pPr>
        <w:rPr>
          <w:b/>
          <w:bCs/>
        </w:rPr>
      </w:pPr>
      <w:r w:rsidRPr="7EABBA5F">
        <w:rPr>
          <w:b/>
          <w:bCs/>
        </w:rPr>
        <w:t>12.</w:t>
      </w:r>
      <w:r w:rsidR="1F48D4AC" w:rsidRPr="7EABBA5F">
        <w:rPr>
          <w:b/>
          <w:bCs/>
        </w:rPr>
        <w:t>3</w:t>
      </w:r>
      <w:r w:rsidRPr="7EABBA5F">
        <w:rPr>
          <w:b/>
          <w:bCs/>
        </w:rPr>
        <w:t xml:space="preserve"> Database Lock</w:t>
      </w:r>
    </w:p>
    <w:p w14:paraId="44266E2D" w14:textId="77777777" w:rsidR="00BE09DB" w:rsidRPr="00BE09DB" w:rsidRDefault="00BE09DB" w:rsidP="00BE09DB">
      <w:r w:rsidRPr="00BE09DB">
        <w:t>Once data collection and cleaning are complete for final analyses, the database or relevant records may be locked to prevent further modification.</w:t>
      </w:r>
    </w:p>
    <w:p w14:paraId="115D9156" w14:textId="12011194" w:rsidR="00BE09DB" w:rsidRPr="00BE09DB" w:rsidRDefault="0DB0FEB9" w:rsidP="00BE09DB">
      <w:pPr>
        <w:rPr>
          <w:b/>
          <w:bCs/>
        </w:rPr>
      </w:pPr>
      <w:r w:rsidRPr="7EABBA5F">
        <w:rPr>
          <w:b/>
          <w:bCs/>
        </w:rPr>
        <w:t>12.</w:t>
      </w:r>
      <w:r w:rsidR="578967CE" w:rsidRPr="7EABBA5F">
        <w:rPr>
          <w:b/>
          <w:bCs/>
        </w:rPr>
        <w:t>4</w:t>
      </w:r>
      <w:r w:rsidRPr="7EABBA5F">
        <w:rPr>
          <w:b/>
          <w:bCs/>
        </w:rPr>
        <w:t xml:space="preserve"> Archiving and Destruction</w:t>
      </w:r>
    </w:p>
    <w:p w14:paraId="4D9D53AD" w14:textId="77777777" w:rsidR="00BE09DB" w:rsidRPr="00BE09DB" w:rsidRDefault="00BE09DB" w:rsidP="00BE09DB">
      <w:r w:rsidRPr="00BE09DB">
        <w:t>Study data are retained on secure University of Oxford infrastructure for the duration of the research and any approved secondary analyses. Data are archived and ultimately destroyed in accordance with ISARIC archiving procedures, University policy, and applicable regulatory requirements.</w:t>
      </w:r>
    </w:p>
    <w:p w14:paraId="279FFFF9" w14:textId="4FBA422E" w:rsidR="00BE09DB" w:rsidRPr="00BE09DB" w:rsidRDefault="00BE09DB" w:rsidP="00BE09DB"/>
    <w:p w14:paraId="402BAB0E" w14:textId="77777777" w:rsidR="00BE09DB" w:rsidRPr="00BE09DB" w:rsidRDefault="00BE09DB" w:rsidP="00BE09DB">
      <w:pPr>
        <w:rPr>
          <w:b/>
          <w:bCs/>
        </w:rPr>
      </w:pPr>
      <w:r w:rsidRPr="00BE09DB">
        <w:rPr>
          <w:b/>
          <w:bCs/>
        </w:rPr>
        <w:t>13. Data Privacy and Compliance</w:t>
      </w:r>
    </w:p>
    <w:p w14:paraId="664E0962" w14:textId="77777777" w:rsidR="00BE09DB" w:rsidRPr="00BE09DB" w:rsidRDefault="00BE09DB" w:rsidP="00BE09DB">
      <w:r w:rsidRPr="00BE09DB">
        <w:t>Processing of NAVIS study data complies with:</w:t>
      </w:r>
    </w:p>
    <w:p w14:paraId="5ACAD183" w14:textId="77777777" w:rsidR="00BE09DB" w:rsidRPr="00BE09DB" w:rsidRDefault="00BE09DB" w:rsidP="00BE09DB">
      <w:pPr>
        <w:numPr>
          <w:ilvl w:val="0"/>
          <w:numId w:val="13"/>
        </w:numPr>
      </w:pPr>
      <w:r w:rsidRPr="00BE09DB">
        <w:t>UK Data Protection Act 2018</w:t>
      </w:r>
    </w:p>
    <w:p w14:paraId="31D4716C" w14:textId="77777777" w:rsidR="00BE09DB" w:rsidRPr="00BE09DB" w:rsidRDefault="00BE09DB" w:rsidP="00BE09DB">
      <w:pPr>
        <w:numPr>
          <w:ilvl w:val="0"/>
          <w:numId w:val="13"/>
        </w:numPr>
      </w:pPr>
      <w:r w:rsidRPr="00BE09DB">
        <w:t>GDPR and applicable international data protection legislation</w:t>
      </w:r>
    </w:p>
    <w:p w14:paraId="3E10061D" w14:textId="77777777" w:rsidR="00BE09DB" w:rsidRPr="00BE09DB" w:rsidRDefault="00BE09DB" w:rsidP="00BE09DB">
      <w:r w:rsidRPr="00BE09DB">
        <w:t>ISARIC does not attempt to re</w:t>
      </w:r>
      <w:r w:rsidRPr="00BE09DB">
        <w:noBreakHyphen/>
        <w:t>identify individuals. Any suspected or confirmed data security incidents are managed in accordance with University of Oxford incident response procedures.</w:t>
      </w:r>
    </w:p>
    <w:p w14:paraId="07C76420" w14:textId="5150B97A" w:rsidR="00BE09DB" w:rsidRPr="00BE09DB" w:rsidRDefault="00BE09DB" w:rsidP="00BE09DB"/>
    <w:p w14:paraId="0758CE16" w14:textId="77777777" w:rsidR="00BE09DB" w:rsidRPr="00BE09DB" w:rsidRDefault="00BE09DB" w:rsidP="00BE09DB">
      <w:pPr>
        <w:rPr>
          <w:b/>
          <w:bCs/>
        </w:rPr>
      </w:pPr>
      <w:r w:rsidRPr="00BE09DB">
        <w:rPr>
          <w:b/>
          <w:bCs/>
        </w:rPr>
        <w:t>14. Review and Updates</w:t>
      </w:r>
    </w:p>
    <w:p w14:paraId="74E6C6C7" w14:textId="77777777" w:rsidR="00BE09DB" w:rsidRPr="00BE09DB" w:rsidRDefault="00BE09DB" w:rsidP="00BE09DB">
      <w:r w:rsidRPr="00BE09DB">
        <w:t>This Data Management Plan is a living document and will be reviewed and updated as required to reflect:</w:t>
      </w:r>
    </w:p>
    <w:p w14:paraId="5464C79D" w14:textId="77777777" w:rsidR="00BE09DB" w:rsidRPr="00BE09DB" w:rsidRDefault="00BE09DB" w:rsidP="00BE09DB">
      <w:pPr>
        <w:numPr>
          <w:ilvl w:val="0"/>
          <w:numId w:val="33"/>
        </w:numPr>
      </w:pPr>
      <w:r w:rsidRPr="00BE09DB">
        <w:t>Protocol amendments</w:t>
      </w:r>
    </w:p>
    <w:p w14:paraId="394AADAC" w14:textId="77777777" w:rsidR="00BE09DB" w:rsidRPr="00BE09DB" w:rsidRDefault="00BE09DB" w:rsidP="00BE09DB">
      <w:pPr>
        <w:numPr>
          <w:ilvl w:val="0"/>
          <w:numId w:val="33"/>
        </w:numPr>
      </w:pPr>
      <w:r w:rsidRPr="00BE09DB">
        <w:t>Changes in data collection or governance arrangements</w:t>
      </w:r>
    </w:p>
    <w:p w14:paraId="00F57EF2" w14:textId="77777777" w:rsidR="00BE09DB" w:rsidRPr="00BE09DB" w:rsidRDefault="00BE09DB" w:rsidP="00BE09DB">
      <w:pPr>
        <w:numPr>
          <w:ilvl w:val="0"/>
          <w:numId w:val="33"/>
        </w:numPr>
      </w:pPr>
      <w:r w:rsidRPr="00BE09DB">
        <w:t>Updates to security or regulatory requirements</w:t>
      </w:r>
    </w:p>
    <w:sectPr w:rsidR="00BE09DB" w:rsidRPr="00BE09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04C6B" w14:textId="77777777" w:rsidR="005B10E9" w:rsidRDefault="005B10E9" w:rsidP="0087786E">
      <w:pPr>
        <w:spacing w:after="0" w:line="240" w:lineRule="auto"/>
      </w:pPr>
      <w:r>
        <w:separator/>
      </w:r>
    </w:p>
  </w:endnote>
  <w:endnote w:type="continuationSeparator" w:id="0">
    <w:p w14:paraId="09240D7F" w14:textId="77777777" w:rsidR="005B10E9" w:rsidRDefault="005B10E9" w:rsidP="00877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84C08" w14:textId="77777777" w:rsidR="005B10E9" w:rsidRDefault="005B10E9" w:rsidP="0087786E">
      <w:pPr>
        <w:spacing w:after="0" w:line="240" w:lineRule="auto"/>
      </w:pPr>
      <w:r>
        <w:separator/>
      </w:r>
    </w:p>
  </w:footnote>
  <w:footnote w:type="continuationSeparator" w:id="0">
    <w:p w14:paraId="0FD5F37C" w14:textId="77777777" w:rsidR="005B10E9" w:rsidRDefault="005B10E9" w:rsidP="008778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0CAD"/>
    <w:multiLevelType w:val="hybridMultilevel"/>
    <w:tmpl w:val="E84EB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15F38"/>
    <w:multiLevelType w:val="multilevel"/>
    <w:tmpl w:val="5FB8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E6DC1"/>
    <w:multiLevelType w:val="multilevel"/>
    <w:tmpl w:val="B42A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A15E6"/>
    <w:multiLevelType w:val="multilevel"/>
    <w:tmpl w:val="B244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F115E"/>
    <w:multiLevelType w:val="multilevel"/>
    <w:tmpl w:val="F702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75EDF"/>
    <w:multiLevelType w:val="multilevel"/>
    <w:tmpl w:val="D602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9E55CF"/>
    <w:multiLevelType w:val="multilevel"/>
    <w:tmpl w:val="68FE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C34E8"/>
    <w:multiLevelType w:val="multilevel"/>
    <w:tmpl w:val="A7E8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95008"/>
    <w:multiLevelType w:val="multilevel"/>
    <w:tmpl w:val="1AD4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4755D"/>
    <w:multiLevelType w:val="multilevel"/>
    <w:tmpl w:val="7D18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1075B"/>
    <w:multiLevelType w:val="multilevel"/>
    <w:tmpl w:val="D21E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E25725"/>
    <w:multiLevelType w:val="multilevel"/>
    <w:tmpl w:val="E066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B4462F"/>
    <w:multiLevelType w:val="multilevel"/>
    <w:tmpl w:val="7312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8F5B1E"/>
    <w:multiLevelType w:val="multilevel"/>
    <w:tmpl w:val="8E9E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DE7E20"/>
    <w:multiLevelType w:val="multilevel"/>
    <w:tmpl w:val="D31A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2B053C"/>
    <w:multiLevelType w:val="multilevel"/>
    <w:tmpl w:val="1812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433C65"/>
    <w:multiLevelType w:val="multilevel"/>
    <w:tmpl w:val="500C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556FC4"/>
    <w:multiLevelType w:val="multilevel"/>
    <w:tmpl w:val="E6EE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92051"/>
    <w:multiLevelType w:val="multilevel"/>
    <w:tmpl w:val="F24A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570FE6"/>
    <w:multiLevelType w:val="multilevel"/>
    <w:tmpl w:val="49B4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104E8E"/>
    <w:multiLevelType w:val="multilevel"/>
    <w:tmpl w:val="EB30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73458"/>
    <w:multiLevelType w:val="multilevel"/>
    <w:tmpl w:val="975C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AA5D63"/>
    <w:multiLevelType w:val="multilevel"/>
    <w:tmpl w:val="F5E0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627D15"/>
    <w:multiLevelType w:val="multilevel"/>
    <w:tmpl w:val="BF7A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BA270E"/>
    <w:multiLevelType w:val="multilevel"/>
    <w:tmpl w:val="0B38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4873D9"/>
    <w:multiLevelType w:val="multilevel"/>
    <w:tmpl w:val="44D0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5F259C"/>
    <w:multiLevelType w:val="multilevel"/>
    <w:tmpl w:val="09D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4A6FF8"/>
    <w:multiLevelType w:val="multilevel"/>
    <w:tmpl w:val="9C8A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6E7B11"/>
    <w:multiLevelType w:val="multilevel"/>
    <w:tmpl w:val="1AC4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F61249"/>
    <w:multiLevelType w:val="multilevel"/>
    <w:tmpl w:val="7EF0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5B73D0"/>
    <w:multiLevelType w:val="multilevel"/>
    <w:tmpl w:val="AD1A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F66FE1"/>
    <w:multiLevelType w:val="multilevel"/>
    <w:tmpl w:val="C244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7719C2"/>
    <w:multiLevelType w:val="multilevel"/>
    <w:tmpl w:val="D12A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8212487">
    <w:abstractNumId w:val="4"/>
  </w:num>
  <w:num w:numId="2" w16cid:durableId="1063871256">
    <w:abstractNumId w:val="19"/>
  </w:num>
  <w:num w:numId="3" w16cid:durableId="1074860807">
    <w:abstractNumId w:val="6"/>
  </w:num>
  <w:num w:numId="4" w16cid:durableId="1104114855">
    <w:abstractNumId w:val="15"/>
  </w:num>
  <w:num w:numId="5" w16cid:durableId="1118138581">
    <w:abstractNumId w:val="27"/>
  </w:num>
  <w:num w:numId="6" w16cid:durableId="1146121431">
    <w:abstractNumId w:val="5"/>
  </w:num>
  <w:num w:numId="7" w16cid:durableId="1307668291">
    <w:abstractNumId w:val="22"/>
  </w:num>
  <w:num w:numId="8" w16cid:durableId="1390883140">
    <w:abstractNumId w:val="11"/>
  </w:num>
  <w:num w:numId="9" w16cid:durableId="1466504392">
    <w:abstractNumId w:val="8"/>
  </w:num>
  <w:num w:numId="10" w16cid:durableId="1504054868">
    <w:abstractNumId w:val="16"/>
  </w:num>
  <w:num w:numId="11" w16cid:durableId="1522009872">
    <w:abstractNumId w:val="10"/>
  </w:num>
  <w:num w:numId="12" w16cid:durableId="1583372037">
    <w:abstractNumId w:val="29"/>
  </w:num>
  <w:num w:numId="13" w16cid:durableId="1600984814">
    <w:abstractNumId w:val="30"/>
  </w:num>
  <w:num w:numId="14" w16cid:durableId="1610745157">
    <w:abstractNumId w:val="26"/>
  </w:num>
  <w:num w:numId="15" w16cid:durableId="1798912152">
    <w:abstractNumId w:val="23"/>
  </w:num>
  <w:num w:numId="16" w16cid:durableId="1810782020">
    <w:abstractNumId w:val="17"/>
  </w:num>
  <w:num w:numId="17" w16cid:durableId="1822236886">
    <w:abstractNumId w:val="14"/>
  </w:num>
  <w:num w:numId="18" w16cid:durableId="185678344">
    <w:abstractNumId w:val="2"/>
  </w:num>
  <w:num w:numId="19" w16cid:durableId="1862354529">
    <w:abstractNumId w:val="7"/>
  </w:num>
  <w:num w:numId="20" w16cid:durableId="1877620311">
    <w:abstractNumId w:val="9"/>
  </w:num>
  <w:num w:numId="21" w16cid:durableId="1942756366">
    <w:abstractNumId w:val="21"/>
  </w:num>
  <w:num w:numId="22" w16cid:durableId="208494413">
    <w:abstractNumId w:val="28"/>
  </w:num>
  <w:num w:numId="23" w16cid:durableId="285552862">
    <w:abstractNumId w:val="31"/>
  </w:num>
  <w:num w:numId="24" w16cid:durableId="320231664">
    <w:abstractNumId w:val="25"/>
  </w:num>
  <w:num w:numId="25" w16cid:durableId="407314467">
    <w:abstractNumId w:val="3"/>
  </w:num>
  <w:num w:numId="26" w16cid:durableId="414474405">
    <w:abstractNumId w:val="1"/>
  </w:num>
  <w:num w:numId="27" w16cid:durableId="531267031">
    <w:abstractNumId w:val="32"/>
  </w:num>
  <w:num w:numId="28" w16cid:durableId="541989105">
    <w:abstractNumId w:val="0"/>
  </w:num>
  <w:num w:numId="29" w16cid:durableId="741954328">
    <w:abstractNumId w:val="12"/>
  </w:num>
  <w:num w:numId="30" w16cid:durableId="838227721">
    <w:abstractNumId w:val="18"/>
  </w:num>
  <w:num w:numId="31" w16cid:durableId="881669835">
    <w:abstractNumId w:val="13"/>
  </w:num>
  <w:num w:numId="32" w16cid:durableId="92476779">
    <w:abstractNumId w:val="24"/>
  </w:num>
  <w:num w:numId="33" w16cid:durableId="9426085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27"/>
    <w:rsid w:val="0000162F"/>
    <w:rsid w:val="000065CB"/>
    <w:rsid w:val="00040F05"/>
    <w:rsid w:val="0004595C"/>
    <w:rsid w:val="000632ED"/>
    <w:rsid w:val="000779A9"/>
    <w:rsid w:val="00081848"/>
    <w:rsid w:val="000834A2"/>
    <w:rsid w:val="00094148"/>
    <w:rsid w:val="000A5D51"/>
    <w:rsid w:val="000A71B9"/>
    <w:rsid w:val="000A78C4"/>
    <w:rsid w:val="000D52AF"/>
    <w:rsid w:val="000E44FA"/>
    <w:rsid w:val="000F4581"/>
    <w:rsid w:val="000F5171"/>
    <w:rsid w:val="000F6BE8"/>
    <w:rsid w:val="00114C32"/>
    <w:rsid w:val="00124B0F"/>
    <w:rsid w:val="00136EDC"/>
    <w:rsid w:val="00173781"/>
    <w:rsid w:val="00175858"/>
    <w:rsid w:val="00183974"/>
    <w:rsid w:val="001B37A0"/>
    <w:rsid w:val="001E227C"/>
    <w:rsid w:val="001F7194"/>
    <w:rsid w:val="002032F3"/>
    <w:rsid w:val="00224D4E"/>
    <w:rsid w:val="002319C8"/>
    <w:rsid w:val="00245C55"/>
    <w:rsid w:val="00275D4F"/>
    <w:rsid w:val="00276C5B"/>
    <w:rsid w:val="002848AB"/>
    <w:rsid w:val="002A4B71"/>
    <w:rsid w:val="002C0CDA"/>
    <w:rsid w:val="002C1425"/>
    <w:rsid w:val="002C4040"/>
    <w:rsid w:val="002C7A95"/>
    <w:rsid w:val="002D5F51"/>
    <w:rsid w:val="002D5F67"/>
    <w:rsid w:val="002E1271"/>
    <w:rsid w:val="0031288F"/>
    <w:rsid w:val="00313966"/>
    <w:rsid w:val="003144AF"/>
    <w:rsid w:val="0032790D"/>
    <w:rsid w:val="00343B9A"/>
    <w:rsid w:val="00352424"/>
    <w:rsid w:val="00352B52"/>
    <w:rsid w:val="00355A91"/>
    <w:rsid w:val="00375677"/>
    <w:rsid w:val="00376757"/>
    <w:rsid w:val="00385DD7"/>
    <w:rsid w:val="003860FE"/>
    <w:rsid w:val="003B444A"/>
    <w:rsid w:val="003C11F4"/>
    <w:rsid w:val="003C2888"/>
    <w:rsid w:val="003E532A"/>
    <w:rsid w:val="003F767E"/>
    <w:rsid w:val="003F7B1C"/>
    <w:rsid w:val="00403722"/>
    <w:rsid w:val="004050FD"/>
    <w:rsid w:val="00407919"/>
    <w:rsid w:val="00413004"/>
    <w:rsid w:val="00426406"/>
    <w:rsid w:val="004432D4"/>
    <w:rsid w:val="0044446E"/>
    <w:rsid w:val="00446E37"/>
    <w:rsid w:val="00451584"/>
    <w:rsid w:val="00455D0D"/>
    <w:rsid w:val="00461311"/>
    <w:rsid w:val="004625F6"/>
    <w:rsid w:val="00470990"/>
    <w:rsid w:val="004710B7"/>
    <w:rsid w:val="004A49E7"/>
    <w:rsid w:val="004A53E1"/>
    <w:rsid w:val="004B3F7E"/>
    <w:rsid w:val="004B59E0"/>
    <w:rsid w:val="004C2FFE"/>
    <w:rsid w:val="004D18B3"/>
    <w:rsid w:val="004D208E"/>
    <w:rsid w:val="004E3D4B"/>
    <w:rsid w:val="004E5A84"/>
    <w:rsid w:val="004F1925"/>
    <w:rsid w:val="005119CE"/>
    <w:rsid w:val="0051405B"/>
    <w:rsid w:val="00516EC9"/>
    <w:rsid w:val="00535DE3"/>
    <w:rsid w:val="005601BB"/>
    <w:rsid w:val="005606C6"/>
    <w:rsid w:val="005807CD"/>
    <w:rsid w:val="00583494"/>
    <w:rsid w:val="005866DA"/>
    <w:rsid w:val="005908C4"/>
    <w:rsid w:val="005A0BEF"/>
    <w:rsid w:val="005A3858"/>
    <w:rsid w:val="005B10E9"/>
    <w:rsid w:val="005B47F3"/>
    <w:rsid w:val="005B666E"/>
    <w:rsid w:val="005E00E9"/>
    <w:rsid w:val="005E3255"/>
    <w:rsid w:val="005E485B"/>
    <w:rsid w:val="005E4959"/>
    <w:rsid w:val="005E6BC3"/>
    <w:rsid w:val="005F2133"/>
    <w:rsid w:val="00602F88"/>
    <w:rsid w:val="00617FDE"/>
    <w:rsid w:val="006338F1"/>
    <w:rsid w:val="00636E2A"/>
    <w:rsid w:val="00640BAB"/>
    <w:rsid w:val="0065476D"/>
    <w:rsid w:val="00663563"/>
    <w:rsid w:val="0067311C"/>
    <w:rsid w:val="00675AD8"/>
    <w:rsid w:val="0067637C"/>
    <w:rsid w:val="00691694"/>
    <w:rsid w:val="00694C5C"/>
    <w:rsid w:val="006A378D"/>
    <w:rsid w:val="006B4E25"/>
    <w:rsid w:val="006B4E5E"/>
    <w:rsid w:val="006C4F67"/>
    <w:rsid w:val="006D6DFF"/>
    <w:rsid w:val="006F6582"/>
    <w:rsid w:val="00702D9B"/>
    <w:rsid w:val="00724865"/>
    <w:rsid w:val="00733285"/>
    <w:rsid w:val="00765E7C"/>
    <w:rsid w:val="007760B4"/>
    <w:rsid w:val="0078758C"/>
    <w:rsid w:val="007C7148"/>
    <w:rsid w:val="007D5583"/>
    <w:rsid w:val="007D5657"/>
    <w:rsid w:val="007E0778"/>
    <w:rsid w:val="007F2AB1"/>
    <w:rsid w:val="00834923"/>
    <w:rsid w:val="00843272"/>
    <w:rsid w:val="00846988"/>
    <w:rsid w:val="008524C4"/>
    <w:rsid w:val="00864AC5"/>
    <w:rsid w:val="008738E1"/>
    <w:rsid w:val="00876DBC"/>
    <w:rsid w:val="0087786E"/>
    <w:rsid w:val="0088742B"/>
    <w:rsid w:val="008A228A"/>
    <w:rsid w:val="008A2D2F"/>
    <w:rsid w:val="008A478E"/>
    <w:rsid w:val="008B4EEC"/>
    <w:rsid w:val="008C07CC"/>
    <w:rsid w:val="0090749E"/>
    <w:rsid w:val="009250F0"/>
    <w:rsid w:val="00927AC9"/>
    <w:rsid w:val="009307A6"/>
    <w:rsid w:val="009407EB"/>
    <w:rsid w:val="00943A48"/>
    <w:rsid w:val="00944E25"/>
    <w:rsid w:val="009619C1"/>
    <w:rsid w:val="00962BA9"/>
    <w:rsid w:val="009A08D3"/>
    <w:rsid w:val="009A7828"/>
    <w:rsid w:val="009D2A1D"/>
    <w:rsid w:val="009D3769"/>
    <w:rsid w:val="009E21C4"/>
    <w:rsid w:val="009F1899"/>
    <w:rsid w:val="00A029D6"/>
    <w:rsid w:val="00A04298"/>
    <w:rsid w:val="00A04438"/>
    <w:rsid w:val="00A14D3E"/>
    <w:rsid w:val="00A27D85"/>
    <w:rsid w:val="00A37450"/>
    <w:rsid w:val="00A7172B"/>
    <w:rsid w:val="00A74744"/>
    <w:rsid w:val="00A92227"/>
    <w:rsid w:val="00A9543F"/>
    <w:rsid w:val="00AA25DF"/>
    <w:rsid w:val="00AA2D9C"/>
    <w:rsid w:val="00AA669F"/>
    <w:rsid w:val="00AD13BB"/>
    <w:rsid w:val="00AE1BCC"/>
    <w:rsid w:val="00B1053E"/>
    <w:rsid w:val="00B14305"/>
    <w:rsid w:val="00B45AC3"/>
    <w:rsid w:val="00B62B6B"/>
    <w:rsid w:val="00B77D0D"/>
    <w:rsid w:val="00B81C8F"/>
    <w:rsid w:val="00B86452"/>
    <w:rsid w:val="00BB65D9"/>
    <w:rsid w:val="00BC4A53"/>
    <w:rsid w:val="00BC5CDD"/>
    <w:rsid w:val="00BD0CE0"/>
    <w:rsid w:val="00BE09DB"/>
    <w:rsid w:val="00BE74B3"/>
    <w:rsid w:val="00BF6406"/>
    <w:rsid w:val="00C04DAE"/>
    <w:rsid w:val="00C35E7C"/>
    <w:rsid w:val="00C40204"/>
    <w:rsid w:val="00C54D12"/>
    <w:rsid w:val="00C66B60"/>
    <w:rsid w:val="00C95C50"/>
    <w:rsid w:val="00CA31D3"/>
    <w:rsid w:val="00D04CA0"/>
    <w:rsid w:val="00D065FE"/>
    <w:rsid w:val="00D37D53"/>
    <w:rsid w:val="00D6376B"/>
    <w:rsid w:val="00D6710C"/>
    <w:rsid w:val="00DB7393"/>
    <w:rsid w:val="00DC7947"/>
    <w:rsid w:val="00DE34FD"/>
    <w:rsid w:val="00DF1997"/>
    <w:rsid w:val="00E015D6"/>
    <w:rsid w:val="00E14413"/>
    <w:rsid w:val="00E51DE8"/>
    <w:rsid w:val="00E63102"/>
    <w:rsid w:val="00E74062"/>
    <w:rsid w:val="00E80E89"/>
    <w:rsid w:val="00EE482A"/>
    <w:rsid w:val="00EF100C"/>
    <w:rsid w:val="00F066AA"/>
    <w:rsid w:val="00F27B2B"/>
    <w:rsid w:val="00F641C0"/>
    <w:rsid w:val="00F67BE5"/>
    <w:rsid w:val="00F8235E"/>
    <w:rsid w:val="00F8477D"/>
    <w:rsid w:val="00F85C70"/>
    <w:rsid w:val="00F94F18"/>
    <w:rsid w:val="00FC10CE"/>
    <w:rsid w:val="00FE5945"/>
    <w:rsid w:val="00FE5E26"/>
    <w:rsid w:val="00FF074A"/>
    <w:rsid w:val="00FF6D4D"/>
    <w:rsid w:val="01096F02"/>
    <w:rsid w:val="011E2C13"/>
    <w:rsid w:val="032C1AE4"/>
    <w:rsid w:val="07918979"/>
    <w:rsid w:val="0872894F"/>
    <w:rsid w:val="09E833BD"/>
    <w:rsid w:val="0A0CDB00"/>
    <w:rsid w:val="0C42881E"/>
    <w:rsid w:val="0C9770A7"/>
    <w:rsid w:val="0D419E8C"/>
    <w:rsid w:val="0DB0FEB9"/>
    <w:rsid w:val="0DE50281"/>
    <w:rsid w:val="100A7C5D"/>
    <w:rsid w:val="1028171F"/>
    <w:rsid w:val="105945EF"/>
    <w:rsid w:val="10BCA87C"/>
    <w:rsid w:val="10C37608"/>
    <w:rsid w:val="11726AE9"/>
    <w:rsid w:val="13928F82"/>
    <w:rsid w:val="14BFB067"/>
    <w:rsid w:val="15616EDF"/>
    <w:rsid w:val="168F0422"/>
    <w:rsid w:val="17F79ADB"/>
    <w:rsid w:val="188C24BA"/>
    <w:rsid w:val="189F2300"/>
    <w:rsid w:val="190EC943"/>
    <w:rsid w:val="1942309C"/>
    <w:rsid w:val="195603BE"/>
    <w:rsid w:val="19ABDECC"/>
    <w:rsid w:val="1A5BE00B"/>
    <w:rsid w:val="1A6B411D"/>
    <w:rsid w:val="1BDF6DD3"/>
    <w:rsid w:val="1C69050B"/>
    <w:rsid w:val="1F48D4AC"/>
    <w:rsid w:val="1F9EE291"/>
    <w:rsid w:val="1FECA305"/>
    <w:rsid w:val="225C8F85"/>
    <w:rsid w:val="227D9C85"/>
    <w:rsid w:val="22D9B4B3"/>
    <w:rsid w:val="253F61E3"/>
    <w:rsid w:val="2673F945"/>
    <w:rsid w:val="27E2831B"/>
    <w:rsid w:val="2A28A8E0"/>
    <w:rsid w:val="2AF87B9C"/>
    <w:rsid w:val="2B4C1D13"/>
    <w:rsid w:val="2BAB1371"/>
    <w:rsid w:val="2BAD3606"/>
    <w:rsid w:val="2C6172B7"/>
    <w:rsid w:val="2CFD89B9"/>
    <w:rsid w:val="2DC8FA36"/>
    <w:rsid w:val="2E3D686B"/>
    <w:rsid w:val="2E82B7D4"/>
    <w:rsid w:val="2F3851CD"/>
    <w:rsid w:val="2F70C5C6"/>
    <w:rsid w:val="2FE73E02"/>
    <w:rsid w:val="308058A7"/>
    <w:rsid w:val="310ED0A6"/>
    <w:rsid w:val="358609FB"/>
    <w:rsid w:val="35C2EBDD"/>
    <w:rsid w:val="36950E92"/>
    <w:rsid w:val="37099259"/>
    <w:rsid w:val="376FEB44"/>
    <w:rsid w:val="38F3335F"/>
    <w:rsid w:val="38F67AB1"/>
    <w:rsid w:val="39F4BB40"/>
    <w:rsid w:val="3BB77147"/>
    <w:rsid w:val="3CD70544"/>
    <w:rsid w:val="3CF12CDC"/>
    <w:rsid w:val="3D3392C4"/>
    <w:rsid w:val="3FD45C22"/>
    <w:rsid w:val="402D9E99"/>
    <w:rsid w:val="422448CB"/>
    <w:rsid w:val="423103A3"/>
    <w:rsid w:val="42990EE6"/>
    <w:rsid w:val="42AA42BE"/>
    <w:rsid w:val="42B0A8F3"/>
    <w:rsid w:val="4304C908"/>
    <w:rsid w:val="4455922B"/>
    <w:rsid w:val="44808BEA"/>
    <w:rsid w:val="44DF37F9"/>
    <w:rsid w:val="44F01D66"/>
    <w:rsid w:val="481ACB0D"/>
    <w:rsid w:val="48411A1A"/>
    <w:rsid w:val="4B390DE1"/>
    <w:rsid w:val="4CD5A658"/>
    <w:rsid w:val="4F23FC52"/>
    <w:rsid w:val="50A179D7"/>
    <w:rsid w:val="50B0C978"/>
    <w:rsid w:val="513561AC"/>
    <w:rsid w:val="51475413"/>
    <w:rsid w:val="53280F73"/>
    <w:rsid w:val="54A8A661"/>
    <w:rsid w:val="54C37DF4"/>
    <w:rsid w:val="54C44F5A"/>
    <w:rsid w:val="55FD0235"/>
    <w:rsid w:val="565FACEA"/>
    <w:rsid w:val="578967CE"/>
    <w:rsid w:val="582FB1DB"/>
    <w:rsid w:val="58876D21"/>
    <w:rsid w:val="5A2B525C"/>
    <w:rsid w:val="5A2FC4C4"/>
    <w:rsid w:val="5AB1D307"/>
    <w:rsid w:val="5B74E289"/>
    <w:rsid w:val="5BB55D14"/>
    <w:rsid w:val="608E99B1"/>
    <w:rsid w:val="619D0BF7"/>
    <w:rsid w:val="63ED751D"/>
    <w:rsid w:val="6430F5CF"/>
    <w:rsid w:val="6541F5F3"/>
    <w:rsid w:val="657D05FA"/>
    <w:rsid w:val="663C77CC"/>
    <w:rsid w:val="66498E13"/>
    <w:rsid w:val="679C778F"/>
    <w:rsid w:val="68EA9EA7"/>
    <w:rsid w:val="693114F2"/>
    <w:rsid w:val="69B72742"/>
    <w:rsid w:val="6B77D879"/>
    <w:rsid w:val="6C7F3923"/>
    <w:rsid w:val="6C9FF5E2"/>
    <w:rsid w:val="6D1D6C28"/>
    <w:rsid w:val="6D618C31"/>
    <w:rsid w:val="6E23252B"/>
    <w:rsid w:val="6E91A57B"/>
    <w:rsid w:val="6EBBFD65"/>
    <w:rsid w:val="72E7EE33"/>
    <w:rsid w:val="737407AD"/>
    <w:rsid w:val="747DD140"/>
    <w:rsid w:val="748AD891"/>
    <w:rsid w:val="751E894E"/>
    <w:rsid w:val="758B1F2F"/>
    <w:rsid w:val="7646BDA7"/>
    <w:rsid w:val="77144DE0"/>
    <w:rsid w:val="7719E118"/>
    <w:rsid w:val="78F7796A"/>
    <w:rsid w:val="797507FE"/>
    <w:rsid w:val="7976438B"/>
    <w:rsid w:val="7B91AC9B"/>
    <w:rsid w:val="7EABBA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3591"/>
  <w15:chartTrackingRefBased/>
  <w15:docId w15:val="{927720EA-5330-46DD-BC16-40CA0F9A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227"/>
    <w:rPr>
      <w:rFonts w:eastAsiaTheme="majorEastAsia" w:cstheme="majorBidi"/>
      <w:color w:val="272727" w:themeColor="text1" w:themeTint="D8"/>
    </w:rPr>
  </w:style>
  <w:style w:type="paragraph" w:styleId="Title">
    <w:name w:val="Title"/>
    <w:basedOn w:val="Normal"/>
    <w:next w:val="Normal"/>
    <w:link w:val="TitleChar"/>
    <w:uiPriority w:val="10"/>
    <w:qFormat/>
    <w:rsid w:val="00A92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227"/>
    <w:pPr>
      <w:spacing w:before="160"/>
      <w:jc w:val="center"/>
    </w:pPr>
    <w:rPr>
      <w:i/>
      <w:iCs/>
      <w:color w:val="404040" w:themeColor="text1" w:themeTint="BF"/>
    </w:rPr>
  </w:style>
  <w:style w:type="character" w:customStyle="1" w:styleId="QuoteChar">
    <w:name w:val="Quote Char"/>
    <w:basedOn w:val="DefaultParagraphFont"/>
    <w:link w:val="Quote"/>
    <w:uiPriority w:val="29"/>
    <w:rsid w:val="00A92227"/>
    <w:rPr>
      <w:i/>
      <w:iCs/>
      <w:color w:val="404040" w:themeColor="text1" w:themeTint="BF"/>
    </w:rPr>
  </w:style>
  <w:style w:type="paragraph" w:styleId="ListParagraph">
    <w:name w:val="List Paragraph"/>
    <w:basedOn w:val="Normal"/>
    <w:uiPriority w:val="34"/>
    <w:qFormat/>
    <w:rsid w:val="00A92227"/>
    <w:pPr>
      <w:ind w:left="720"/>
      <w:contextualSpacing/>
    </w:pPr>
  </w:style>
  <w:style w:type="character" w:styleId="IntenseEmphasis">
    <w:name w:val="Intense Emphasis"/>
    <w:basedOn w:val="DefaultParagraphFont"/>
    <w:uiPriority w:val="21"/>
    <w:qFormat/>
    <w:rsid w:val="00A92227"/>
    <w:rPr>
      <w:i/>
      <w:iCs/>
      <w:color w:val="0F4761" w:themeColor="accent1" w:themeShade="BF"/>
    </w:rPr>
  </w:style>
  <w:style w:type="paragraph" w:styleId="IntenseQuote">
    <w:name w:val="Intense Quote"/>
    <w:basedOn w:val="Normal"/>
    <w:next w:val="Normal"/>
    <w:link w:val="IntenseQuoteChar"/>
    <w:uiPriority w:val="30"/>
    <w:qFormat/>
    <w:rsid w:val="00A92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227"/>
    <w:rPr>
      <w:i/>
      <w:iCs/>
      <w:color w:val="0F4761" w:themeColor="accent1" w:themeShade="BF"/>
    </w:rPr>
  </w:style>
  <w:style w:type="character" w:styleId="IntenseReference">
    <w:name w:val="Intense Reference"/>
    <w:basedOn w:val="DefaultParagraphFont"/>
    <w:uiPriority w:val="32"/>
    <w:qFormat/>
    <w:rsid w:val="00A92227"/>
    <w:rPr>
      <w:b/>
      <w:bCs/>
      <w:smallCaps/>
      <w:color w:val="0F4761" w:themeColor="accent1" w:themeShade="BF"/>
      <w:spacing w:val="5"/>
    </w:rPr>
  </w:style>
  <w:style w:type="character" w:styleId="Hyperlink">
    <w:name w:val="Hyperlink"/>
    <w:basedOn w:val="DefaultParagraphFont"/>
    <w:uiPriority w:val="99"/>
    <w:unhideWhenUsed/>
    <w:rsid w:val="00A92227"/>
    <w:rPr>
      <w:color w:val="467886" w:themeColor="hyperlink"/>
      <w:u w:val="single"/>
    </w:rPr>
  </w:style>
  <w:style w:type="character" w:styleId="UnresolvedMention">
    <w:name w:val="Unresolved Mention"/>
    <w:basedOn w:val="DefaultParagraphFont"/>
    <w:uiPriority w:val="99"/>
    <w:semiHidden/>
    <w:unhideWhenUsed/>
    <w:rsid w:val="00A92227"/>
    <w:rPr>
      <w:color w:val="605E5C"/>
      <w:shd w:val="clear" w:color="auto" w:fill="E1DFDD"/>
    </w:rPr>
  </w:style>
  <w:style w:type="character" w:styleId="FollowedHyperlink">
    <w:name w:val="FollowedHyperlink"/>
    <w:basedOn w:val="DefaultParagraphFont"/>
    <w:uiPriority w:val="99"/>
    <w:semiHidden/>
    <w:unhideWhenUsed/>
    <w:rsid w:val="00A92227"/>
    <w:rPr>
      <w:color w:val="96607D" w:themeColor="followedHyperlink"/>
      <w:u w:val="single"/>
    </w:rPr>
  </w:style>
  <w:style w:type="character" w:styleId="CommentReference">
    <w:name w:val="annotation reference"/>
    <w:basedOn w:val="DefaultParagraphFont"/>
    <w:uiPriority w:val="99"/>
    <w:semiHidden/>
    <w:unhideWhenUsed/>
    <w:rsid w:val="00F8477D"/>
    <w:rPr>
      <w:sz w:val="16"/>
      <w:szCs w:val="16"/>
    </w:rPr>
  </w:style>
  <w:style w:type="paragraph" w:styleId="CommentText">
    <w:name w:val="annotation text"/>
    <w:basedOn w:val="Normal"/>
    <w:link w:val="CommentTextChar"/>
    <w:uiPriority w:val="99"/>
    <w:semiHidden/>
    <w:unhideWhenUsed/>
    <w:rsid w:val="00F8477D"/>
    <w:pPr>
      <w:spacing w:line="240" w:lineRule="auto"/>
    </w:pPr>
    <w:rPr>
      <w:sz w:val="20"/>
      <w:szCs w:val="20"/>
    </w:rPr>
  </w:style>
  <w:style w:type="character" w:customStyle="1" w:styleId="CommentTextChar">
    <w:name w:val="Comment Text Char"/>
    <w:basedOn w:val="DefaultParagraphFont"/>
    <w:link w:val="CommentText"/>
    <w:uiPriority w:val="99"/>
    <w:semiHidden/>
    <w:rsid w:val="00F8477D"/>
    <w:rPr>
      <w:sz w:val="20"/>
      <w:szCs w:val="20"/>
    </w:rPr>
  </w:style>
  <w:style w:type="paragraph" w:styleId="CommentSubject">
    <w:name w:val="annotation subject"/>
    <w:basedOn w:val="CommentText"/>
    <w:next w:val="CommentText"/>
    <w:link w:val="CommentSubjectChar"/>
    <w:uiPriority w:val="99"/>
    <w:semiHidden/>
    <w:unhideWhenUsed/>
    <w:rsid w:val="00F8477D"/>
    <w:rPr>
      <w:b/>
      <w:bCs/>
    </w:rPr>
  </w:style>
  <w:style w:type="character" w:customStyle="1" w:styleId="CommentSubjectChar">
    <w:name w:val="Comment Subject Char"/>
    <w:basedOn w:val="CommentTextChar"/>
    <w:link w:val="CommentSubject"/>
    <w:uiPriority w:val="99"/>
    <w:semiHidden/>
    <w:rsid w:val="00F8477D"/>
    <w:rPr>
      <w:b/>
      <w:bCs/>
      <w:sz w:val="20"/>
      <w:szCs w:val="20"/>
    </w:rPr>
  </w:style>
  <w:style w:type="paragraph" w:styleId="Revision">
    <w:name w:val="Revision"/>
    <w:hidden/>
    <w:uiPriority w:val="99"/>
    <w:semiHidden/>
    <w:rsid w:val="008A2D2F"/>
    <w:pPr>
      <w:spacing w:after="0" w:line="240" w:lineRule="auto"/>
    </w:pPr>
  </w:style>
  <w:style w:type="paragraph" w:styleId="Header">
    <w:name w:val="header"/>
    <w:basedOn w:val="Normal"/>
    <w:link w:val="HeaderChar"/>
    <w:uiPriority w:val="99"/>
    <w:unhideWhenUsed/>
    <w:rsid w:val="00877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86E"/>
  </w:style>
  <w:style w:type="paragraph" w:styleId="Footer">
    <w:name w:val="footer"/>
    <w:basedOn w:val="Normal"/>
    <w:link w:val="FooterChar"/>
    <w:uiPriority w:val="99"/>
    <w:unhideWhenUsed/>
    <w:rsid w:val="00877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ithub.com/ISARICResearch/ARC/blob/main/ARC.cs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ithub.com/ISARICResearch/ARC/blob/main/ARC.csv" TargetMode="External"/><Relationship Id="rId5" Type="http://schemas.openxmlformats.org/officeDocument/2006/relationships/styles" Target="styles.xml"/><Relationship Id="rId10" Type="http://schemas.openxmlformats.org/officeDocument/2006/relationships/hyperlink" Target="https://unioxfordnexus-my.sharepoint.com/personal/otss1968_ox_ac_uk/_layouts/15/Doc.aspx?sourcedoc=%7B8707A683-43B3-44A0-AD0F-DB2EF0927BEA%7D&amp;file=Terms%20of%20Submission%2015AUG25.docx&amp;action=default&amp;mobileredirect=tr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B2CDC0507CAE4FA9617480A003DEB8" ma:contentTypeVersion="16" ma:contentTypeDescription="Create a new document." ma:contentTypeScope="" ma:versionID="cb24c99a2414c39efea7b1ba66faba1b">
  <xsd:schema xmlns:xsd="http://www.w3.org/2001/XMLSchema" xmlns:xs="http://www.w3.org/2001/XMLSchema" xmlns:p="http://schemas.microsoft.com/office/2006/metadata/properties" xmlns:ns2="6afba72c-dd52-49d8-8721-5dfc240ac6d9" xmlns:ns3="c497372e-d4cb-42b4-90ba-ffa887e058a6" targetNamespace="http://schemas.microsoft.com/office/2006/metadata/properties" ma:root="true" ma:fieldsID="aba76f391f5f3fc01106e72cb31b5014" ns2:_="" ns3:_="">
    <xsd:import namespace="6afba72c-dd52-49d8-8721-5dfc240ac6d9"/>
    <xsd:import namespace="c497372e-d4cb-42b4-90ba-ffa887e058a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a72c-dd52-49d8-8721-5dfc240ac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97372e-d4cb-42b4-90ba-ffa887e058a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fba72c-dd52-49d8-8721-5dfc240ac6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393DC2-629F-4E26-AF95-479C32E93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a72c-dd52-49d8-8721-5dfc240ac6d9"/>
    <ds:schemaRef ds:uri="c497372e-d4cb-42b4-90ba-ffa887e05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015C3-72F1-4E13-9DE7-C03049C7CAB2}">
  <ds:schemaRefs>
    <ds:schemaRef ds:uri="http://schemas.microsoft.com/sharepoint/v3/contenttype/forms"/>
  </ds:schemaRefs>
</ds:datastoreItem>
</file>

<file path=customXml/itemProps3.xml><?xml version="1.0" encoding="utf-8"?>
<ds:datastoreItem xmlns:ds="http://schemas.openxmlformats.org/officeDocument/2006/customXml" ds:itemID="{1A443A6C-2EAE-4987-A1F8-348A47A41E53}">
  <ds:schemaRefs>
    <ds:schemaRef ds:uri="http://schemas.microsoft.com/office/2006/metadata/properties"/>
    <ds:schemaRef ds:uri="http://schemas.microsoft.com/office/infopath/2007/PartnerControls"/>
    <ds:schemaRef ds:uri="6afba72c-dd52-49d8-8721-5dfc240ac6d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1784</Words>
  <Characters>10175</Characters>
  <Application>Microsoft Office Word</Application>
  <DocSecurity>0</DocSecurity>
  <Lines>84</Lines>
  <Paragraphs>23</Paragraphs>
  <ScaleCrop>false</ScaleCrop>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Duque Vallejo</dc:creator>
  <cp:keywords/>
  <dc:description/>
  <cp:lastModifiedBy>Sara Duque Vallejo</cp:lastModifiedBy>
  <cp:revision>24</cp:revision>
  <dcterms:created xsi:type="dcterms:W3CDTF">2026-05-14T08:17:00Z</dcterms:created>
  <dcterms:modified xsi:type="dcterms:W3CDTF">2026-05-20T11:09:00Z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0x0101008BB2CDC0507CAE4FA9617480A003DEB8</vt:lpwstr>
  </property>
</Properties>
</file>